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line="1200" w:lineRule="exact"/>
        <w:jc w:val="distribute"/>
        <w:rPr>
          <w:rFonts w:ascii="方正小标宋_GBK" w:hAnsi="宋体" w:eastAsia="方正小标宋_GBK"/>
          <w:bCs/>
          <w:color w:val="FF0000"/>
          <w:w w:val="44"/>
          <w:sz w:val="138"/>
          <w:szCs w:val="108"/>
        </w:rPr>
      </w:pPr>
      <w:r>
        <w:rPr>
          <w:rFonts w:hint="eastAsia" w:ascii="方正小标宋_GBK" w:hAnsi="宋体" w:eastAsia="方正小标宋_GBK"/>
          <w:bCs/>
          <w:color w:val="FF0000"/>
          <w:w w:val="44"/>
          <w:sz w:val="138"/>
          <w:szCs w:val="108"/>
        </w:rPr>
        <w:t>安徽医科大学处室文件</w:t>
      </w:r>
    </w:p>
    <w:p>
      <w:pPr>
        <w:spacing w:before="468" w:beforeLines="150"/>
        <w:jc w:val="center"/>
        <w:rPr>
          <w:rFonts w:ascii="仿宋" w:hAnsi="仿宋" w:eastAsia="仿宋"/>
          <w:sz w:val="32"/>
          <w:szCs w:val="32"/>
        </w:rPr>
      </w:pPr>
      <w:r>
        <w:rPr>
          <w:rFonts w:hint="eastAsia" w:ascii="仿宋" w:hAnsi="仿宋" w:eastAsia="仿宋"/>
          <w:bCs/>
          <w:sz w:val="32"/>
          <w:szCs w:val="32"/>
        </w:rPr>
        <w:t>研字〔2021〕28号</w:t>
      </w:r>
    </w:p>
    <w:p>
      <w:pPr>
        <w:adjustRightInd w:val="0"/>
        <w:snapToGrid w:val="0"/>
      </w:pPr>
      <w:r>
        <w:pict>
          <v:group id="head" o:spid="_x0000_s1027" o:spt="203" style="position:absolute;left:0pt;margin-left:-0.5pt;margin-top:2.2pt;height:29.95pt;width:442.2pt;z-index:251659264;mso-width-relative:page;mso-height-relative:page;" coordorigin="1656,3966" coordsize="8844,599" editas="canvas">
            <o:lock v:ext="edit"/>
            <v:shape id="head" o:spid="_x0000_s1028" o:spt="75" type="#_x0000_t75" style="position:absolute;left:1656;top:3966;height:599;width:8844;" filled="f" o:preferrelative="t" stroked="f"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lf4I3zBAAAlA8AAB8AAAAA&#10;AAAAAAAAAAAAIAIAAGNsaXBib2FyZC9kcmF3aW5ncy9kcmF3aW5nMS54bWxQSwECLQAUAAYACAAA&#10;ACEAnE5eIeIGAAA6HAAAGgAAAAAAAAAAAAAAAABQBwAAY2xpcGJvYXJkL3RoZW1lL3RoZW1lMS54&#10;bWxQSwECLQAUAAYACAAAACEAnGZGQbsAAAAkAQAAKgAAAAAAAAAAAAAAAABqDgAAY2xpcGJvYXJk&#10;L2RyYXdpbmdzL19yZWxzL2RyYXdpbmcxLnhtbC5yZWxzUEsFBgAAAAAFAAUAZwEAAG0PAAAAAA==&#10;">
              <v:fill on="f" focussize="0,0"/>
              <v:stroke on="f" joinstyle="miter"/>
              <v:imagedata o:title=""/>
              <o:lock v:ext="edit" aspectratio="t"/>
            </v:shape>
            <v:line id="Line 7" o:spid="_x0000_s1029" o:spt="20" style="position:absolute;left:1656;top:4285;height:1;width:884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v:path arrowok="t"/>
              <v:fill focussize="0,0"/>
              <v:stroke weight="2.5pt" color="#FF0000"/>
              <v:imagedata o:title=""/>
              <o:lock v:ext="edit"/>
            </v:line>
          </v:group>
        </w:pict>
      </w:r>
    </w:p>
    <w:p>
      <w:pPr>
        <w:adjustRightInd w:val="0"/>
        <w:snapToGrid w:val="0"/>
      </w:pPr>
    </w:p>
    <w:p>
      <w:pPr>
        <w:adjustRightInd w:val="0"/>
        <w:snapToGrid w:val="0"/>
        <w:spacing w:line="580" w:lineRule="exact"/>
        <w:ind w:left="556" w:leftChars="270" w:right="554" w:rightChars="269"/>
        <w:jc w:val="center"/>
        <w:rPr>
          <w:rFonts w:ascii="方正小标宋_GBK" w:eastAsia="方正小标宋_GBK"/>
          <w:sz w:val="44"/>
          <w:szCs w:val="44"/>
        </w:rPr>
      </w:pPr>
    </w:p>
    <w:p>
      <w:pPr>
        <w:adjustRightInd w:val="0"/>
        <w:snapToGrid w:val="0"/>
        <w:spacing w:line="580" w:lineRule="exact"/>
        <w:ind w:left="556" w:leftChars="270" w:right="554" w:rightChars="269"/>
        <w:jc w:val="center"/>
        <w:rPr>
          <w:rFonts w:ascii="方正小标宋简体" w:eastAsia="方正小标宋简体"/>
          <w:sz w:val="44"/>
          <w:szCs w:val="44"/>
        </w:rPr>
      </w:pPr>
      <w:r>
        <w:rPr>
          <w:rFonts w:hint="eastAsia" w:ascii="方正小标宋简体" w:eastAsia="方正小标宋简体"/>
          <w:sz w:val="44"/>
          <w:szCs w:val="44"/>
        </w:rPr>
        <w:t xml:space="preserve"> 关于印发《安徽医科大学“三好研究生”</w:t>
      </w:r>
    </w:p>
    <w:p>
      <w:pPr>
        <w:adjustRightInd w:val="0"/>
        <w:snapToGrid w:val="0"/>
        <w:spacing w:line="580" w:lineRule="exact"/>
        <w:ind w:left="556" w:leftChars="270" w:right="554" w:rightChars="269"/>
        <w:jc w:val="center"/>
        <w:rPr>
          <w:rFonts w:ascii="方正小标宋简体" w:eastAsia="方正小标宋简体"/>
          <w:sz w:val="44"/>
          <w:szCs w:val="44"/>
        </w:rPr>
      </w:pPr>
      <w:r>
        <w:rPr>
          <w:rFonts w:hint="eastAsia" w:ascii="方正小标宋简体" w:eastAsia="方正小标宋简体"/>
          <w:sz w:val="44"/>
          <w:szCs w:val="44"/>
        </w:rPr>
        <w:t xml:space="preserve">“优秀研究生干部”评选办法》的通知 </w:t>
      </w:r>
    </w:p>
    <w:p>
      <w:pPr>
        <w:adjustRightInd w:val="0"/>
        <w:snapToGrid w:val="0"/>
        <w:spacing w:line="580" w:lineRule="exact"/>
        <w:rPr>
          <w:rFonts w:ascii="方正仿宋_GBK" w:eastAsia="方正仿宋_GBK"/>
          <w:szCs w:val="32"/>
        </w:rPr>
      </w:pPr>
    </w:p>
    <w:p>
      <w:pPr>
        <w:rPr>
          <w:rFonts w:ascii="方正仿宋_GBK" w:hAnsi="Times New Roman" w:eastAsia="方正仿宋_GBK"/>
          <w:bCs/>
          <w:sz w:val="32"/>
          <w:szCs w:val="32"/>
        </w:rPr>
      </w:pPr>
      <w:r>
        <w:rPr>
          <w:rFonts w:hint="eastAsia" w:ascii="方正仿宋_GBK" w:hAnsi="Times New Roman" w:eastAsia="方正仿宋_GBK"/>
          <w:bCs/>
          <w:sz w:val="32"/>
          <w:szCs w:val="32"/>
        </w:rPr>
        <w:t>各研究生培养单位：</w:t>
      </w:r>
    </w:p>
    <w:p>
      <w:pPr>
        <w:autoSpaceDE w:val="0"/>
        <w:ind w:firstLine="632" w:firstLineChars="200"/>
        <w:rPr>
          <w:rFonts w:ascii="方正仿宋_GBK" w:hAnsi="Times New Roman" w:eastAsia="方正仿宋_GBK"/>
          <w:bCs/>
          <w:sz w:val="32"/>
          <w:szCs w:val="32"/>
        </w:rPr>
      </w:pPr>
      <w:r>
        <w:rPr>
          <w:rFonts w:hint="eastAsia" w:ascii="方正仿宋_GBK" w:hAnsi="Times New Roman" w:eastAsia="方正仿宋_GBK"/>
          <w:bCs/>
          <w:sz w:val="32"/>
          <w:szCs w:val="32"/>
        </w:rPr>
        <w:t>《安徽医科大学“三好研究生”“优秀研究生干部”评选办法》，现予以印发，请遵照执行。</w:t>
      </w:r>
    </w:p>
    <w:p>
      <w:pPr>
        <w:jc w:val="right"/>
        <w:rPr>
          <w:rFonts w:ascii="方正仿宋_GBK" w:hAnsi="Times New Roman" w:eastAsia="方正仿宋_GBK"/>
          <w:bCs/>
          <w:sz w:val="32"/>
          <w:szCs w:val="32"/>
        </w:rPr>
      </w:pPr>
      <w:r>
        <w:rPr>
          <w:rFonts w:hint="eastAsia" w:ascii="方正仿宋_GBK" w:hAnsi="Times New Roman" w:eastAsia="方正仿宋_GBK"/>
          <w:bCs/>
          <w:sz w:val="32"/>
          <w:szCs w:val="32"/>
        </w:rPr>
        <w:t xml:space="preserve"> </w:t>
      </w:r>
    </w:p>
    <w:p>
      <w:pPr>
        <w:wordWrap w:val="0"/>
        <w:jc w:val="right"/>
        <w:rPr>
          <w:rFonts w:ascii="方正仿宋_GBK" w:hAnsi="Times New Roman" w:eastAsia="方正仿宋_GBK"/>
          <w:bCs/>
          <w:sz w:val="32"/>
          <w:szCs w:val="32"/>
        </w:rPr>
      </w:pPr>
      <w:r>
        <w:rPr>
          <w:rFonts w:hint="eastAsia" w:ascii="方正仿宋_GBK" w:hAnsi="Times New Roman" w:eastAsia="方正仿宋_GBK"/>
          <w:bCs/>
          <w:sz w:val="32"/>
          <w:szCs w:val="32"/>
        </w:rPr>
        <w:t xml:space="preserve">研究生学院（党委研工部）    </w:t>
      </w:r>
    </w:p>
    <w:p>
      <w:pPr>
        <w:ind w:firstLine="5372" w:firstLineChars="1700"/>
        <w:rPr>
          <w:rFonts w:ascii="方正仿宋_GBK" w:hAnsi="Times New Roman" w:eastAsia="方正仿宋_GBK"/>
          <w:bCs/>
          <w:sz w:val="32"/>
          <w:szCs w:val="32"/>
        </w:rPr>
      </w:pPr>
      <w:r>
        <w:rPr>
          <w:rFonts w:hint="eastAsia" w:ascii="方正仿宋_GBK" w:hAnsi="Times New Roman" w:eastAsia="方正仿宋_GBK"/>
          <w:bCs/>
          <w:sz w:val="32"/>
          <w:szCs w:val="32"/>
        </w:rPr>
        <w:t>2021年4月8日</w:t>
      </w:r>
    </w:p>
    <w:p>
      <w:pPr>
        <w:jc w:val="center"/>
        <w:rPr>
          <w:rFonts w:ascii="宋体" w:hAnsi="宋体"/>
          <w:b/>
          <w:sz w:val="44"/>
          <w:szCs w:val="44"/>
        </w:rPr>
      </w:pPr>
      <w:r>
        <w:rPr>
          <w:rFonts w:hint="eastAsia" w:ascii="宋体" w:hAnsi="宋体"/>
          <w:b/>
          <w:sz w:val="44"/>
          <w:szCs w:val="44"/>
        </w:rPr>
        <w:t xml:space="preserve"> </w:t>
      </w:r>
    </w:p>
    <w:p>
      <w:pPr>
        <w:jc w:val="center"/>
        <w:rPr>
          <w:rFonts w:ascii="宋体" w:hAnsi="宋体"/>
          <w:b/>
          <w:sz w:val="44"/>
          <w:szCs w:val="44"/>
        </w:rPr>
      </w:pPr>
      <w:r>
        <w:rPr>
          <w:rFonts w:hint="eastAsia" w:ascii="宋体" w:hAnsi="宋体"/>
          <w:b/>
          <w:sz w:val="44"/>
          <w:szCs w:val="44"/>
        </w:rPr>
        <w:t xml:space="preserve"> </w:t>
      </w:r>
    </w:p>
    <w:p>
      <w:pPr>
        <w:jc w:val="center"/>
        <w:rPr>
          <w:rFonts w:ascii="宋体" w:hAnsi="宋体"/>
          <w:b/>
          <w:sz w:val="44"/>
          <w:szCs w:val="44"/>
        </w:rPr>
      </w:pPr>
      <w:r>
        <w:rPr>
          <w:rFonts w:hint="eastAsia" w:ascii="宋体" w:hAnsi="宋体"/>
          <w:b/>
          <w:sz w:val="44"/>
          <w:szCs w:val="44"/>
        </w:rPr>
        <w:t xml:space="preserve"> </w:t>
      </w:r>
    </w:p>
    <w:p>
      <w:pPr>
        <w:jc w:val="center"/>
        <w:rPr>
          <w:rFonts w:ascii="宋体" w:hAnsi="宋体"/>
          <w:b/>
          <w:sz w:val="44"/>
          <w:szCs w:val="44"/>
        </w:rPr>
      </w:pPr>
      <w:r>
        <w:rPr>
          <w:rFonts w:hint="eastAsia" w:ascii="宋体" w:hAnsi="宋体"/>
          <w:b/>
          <w:sz w:val="44"/>
          <w:szCs w:val="44"/>
        </w:rPr>
        <w:t xml:space="preserve"> </w:t>
      </w:r>
    </w:p>
    <w:p>
      <w:pPr>
        <w:jc w:val="center"/>
        <w:rPr>
          <w:rFonts w:ascii="宋体" w:hAnsi="宋体"/>
          <w:b/>
          <w:sz w:val="44"/>
          <w:szCs w:val="44"/>
        </w:rPr>
      </w:pPr>
      <w:r>
        <w:rPr>
          <w:rFonts w:hint="eastAsia" w:ascii="宋体" w:hAnsi="宋体"/>
          <w:b/>
          <w:sz w:val="44"/>
          <w:szCs w:val="44"/>
        </w:rPr>
        <w:t xml:space="preserve"> </w:t>
      </w:r>
    </w:p>
    <w:p>
      <w:pPr>
        <w:jc w:val="center"/>
        <w:rPr>
          <w:rFonts w:ascii="方正小标宋_GBK" w:hAnsi="Times New Roman" w:eastAsia="方正小标宋_GBK"/>
          <w:b/>
          <w:sz w:val="32"/>
          <w:szCs w:val="32"/>
        </w:rPr>
      </w:pPr>
      <w:r>
        <w:rPr>
          <w:rFonts w:ascii="宋体" w:hAnsi="宋体"/>
          <w:b/>
          <w:sz w:val="32"/>
          <w:szCs w:val="32"/>
        </w:rPr>
        <w:t xml:space="preserve"> </w:t>
      </w:r>
      <w:r>
        <w:rPr>
          <w:rFonts w:hint="eastAsia" w:ascii="方正小标宋_GBK" w:hAnsi="Times New Roman" w:eastAsia="方正小标宋_GBK"/>
          <w:b/>
          <w:sz w:val="32"/>
          <w:szCs w:val="32"/>
        </w:rPr>
        <w:t>安徽医科大学“三好研究生”“优秀研究生干部”评选办法</w:t>
      </w:r>
    </w:p>
    <w:p>
      <w:pPr>
        <w:ind w:firstLine="632" w:firstLineChars="200"/>
        <w:jc w:val="center"/>
        <w:rPr>
          <w:rFonts w:ascii="仿宋_GB2312" w:hAnsi="宋体" w:eastAsia="仿宋_GB2312"/>
          <w:b/>
          <w:bCs/>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32" w:firstLineChars="200"/>
        <w:rPr>
          <w:rFonts w:ascii="仿宋_GB2312" w:hAnsi="宋体" w:eastAsia="仿宋_GB2312"/>
          <w:sz w:val="32"/>
          <w:szCs w:val="32"/>
        </w:rPr>
      </w:pPr>
      <w:r>
        <w:rPr>
          <w:rFonts w:hint="eastAsia" w:ascii="仿宋_GB2312" w:hAnsi="宋体" w:eastAsia="仿宋_GB2312"/>
          <w:b/>
          <w:bCs/>
          <w:sz w:val="32"/>
          <w:szCs w:val="32"/>
        </w:rPr>
        <w:t>第一条</w:t>
      </w:r>
      <w:r>
        <w:rPr>
          <w:rFonts w:hint="eastAsia" w:ascii="仿宋_GB2312" w:hAnsi="宋体" w:eastAsia="仿宋_GB2312"/>
          <w:sz w:val="32"/>
          <w:szCs w:val="32"/>
        </w:rPr>
        <w:t xml:space="preserve"> </w:t>
      </w:r>
      <w:r>
        <w:rPr>
          <w:rFonts w:hint="eastAsia" w:ascii="仿宋" w:hAnsi="仿宋" w:eastAsia="仿宋"/>
          <w:color w:val="000000"/>
          <w:sz w:val="32"/>
          <w:szCs w:val="32"/>
          <w:shd w:val="clear" w:color="auto" w:fill="FFFFFF"/>
        </w:rPr>
        <w:t>为树立典型，表彰先进，营造积极向上、争先创优的育人环境，加强优良学风、校风建设，</w:t>
      </w:r>
      <w:r>
        <w:rPr>
          <w:rFonts w:hint="eastAsia" w:ascii="仿宋_GB2312" w:hAnsi="宋体" w:eastAsia="仿宋_GB2312"/>
          <w:sz w:val="32"/>
          <w:szCs w:val="32"/>
        </w:rPr>
        <w:t>促进研究生德智体美劳全面发展，依据教育部《普通高等学校学生管理规定》等相关文件，结合我校实际，制定本办法。</w:t>
      </w:r>
    </w:p>
    <w:p>
      <w:pPr>
        <w:ind w:firstLine="632" w:firstLineChars="200"/>
        <w:rPr>
          <w:rFonts w:ascii="仿宋_GB2312" w:hAnsi="宋体" w:eastAsia="仿宋_GB2312"/>
          <w:sz w:val="32"/>
          <w:szCs w:val="32"/>
        </w:rPr>
      </w:pPr>
      <w:r>
        <w:rPr>
          <w:rFonts w:hint="eastAsia" w:ascii="仿宋_GB2312" w:hAnsi="宋体" w:eastAsia="仿宋_GB2312"/>
          <w:b/>
          <w:bCs/>
          <w:sz w:val="32"/>
          <w:szCs w:val="32"/>
        </w:rPr>
        <w:t>第二条</w:t>
      </w:r>
      <w:r>
        <w:rPr>
          <w:rFonts w:hint="eastAsia" w:ascii="仿宋_GB2312" w:hAnsi="宋体" w:eastAsia="仿宋_GB2312"/>
          <w:sz w:val="32"/>
          <w:szCs w:val="32"/>
        </w:rPr>
        <w:t xml:space="preserve"> “三好研究生”“优秀研究生干部”评选由校党委研究生工作部组织，各研究生培养单位在本单位党组织领导下具体实施。</w:t>
      </w:r>
    </w:p>
    <w:p>
      <w:pPr>
        <w:ind w:firstLine="632" w:firstLineChars="200"/>
        <w:rPr>
          <w:rFonts w:ascii="仿宋_GB2312" w:hAnsi="宋体" w:eastAsia="仿宋_GB2312"/>
          <w:sz w:val="32"/>
          <w:szCs w:val="32"/>
        </w:rPr>
      </w:pPr>
      <w:r>
        <w:rPr>
          <w:rFonts w:hint="eastAsia" w:ascii="仿宋_GB2312" w:hAnsi="宋体" w:eastAsia="仿宋_GB2312"/>
          <w:b/>
          <w:bCs/>
          <w:sz w:val="32"/>
          <w:szCs w:val="32"/>
        </w:rPr>
        <w:t>第三条</w:t>
      </w:r>
      <w:r>
        <w:rPr>
          <w:rFonts w:hint="eastAsia" w:ascii="仿宋_GB2312" w:hAnsi="宋体" w:eastAsia="仿宋_GB2312"/>
          <w:sz w:val="32"/>
          <w:szCs w:val="32"/>
        </w:rPr>
        <w:t xml:space="preserve"> “三好研究生”“优秀研究生干部”评选坚持公平、公正、公开和择优的原则。</w:t>
      </w:r>
    </w:p>
    <w:p>
      <w:pPr>
        <w:ind w:firstLine="632" w:firstLineChars="200"/>
        <w:jc w:val="center"/>
        <w:rPr>
          <w:rFonts w:ascii="黑体" w:hAnsi="黑体" w:eastAsia="黑体"/>
          <w:sz w:val="32"/>
          <w:szCs w:val="32"/>
        </w:rPr>
      </w:pPr>
      <w:r>
        <w:rPr>
          <w:rFonts w:hint="eastAsia" w:ascii="黑体" w:hAnsi="黑体" w:eastAsia="黑体"/>
          <w:sz w:val="32"/>
          <w:szCs w:val="32"/>
        </w:rPr>
        <w:t xml:space="preserve"> </w:t>
      </w:r>
    </w:p>
    <w:p>
      <w:pPr>
        <w:jc w:val="center"/>
        <w:rPr>
          <w:rFonts w:ascii="黑体" w:hAnsi="黑体" w:eastAsia="黑体"/>
          <w:sz w:val="32"/>
          <w:szCs w:val="32"/>
        </w:rPr>
      </w:pPr>
      <w:r>
        <w:rPr>
          <w:rFonts w:hint="eastAsia" w:ascii="黑体" w:hAnsi="黑体" w:eastAsia="黑体"/>
          <w:sz w:val="32"/>
          <w:szCs w:val="32"/>
        </w:rPr>
        <w:t>第二章  评选项目与范围</w:t>
      </w:r>
    </w:p>
    <w:p>
      <w:pPr>
        <w:ind w:firstLine="632" w:firstLineChars="200"/>
        <w:rPr>
          <w:rFonts w:ascii="仿宋_GB2312" w:hAnsi="宋体" w:eastAsia="仿宋_GB2312"/>
          <w:sz w:val="32"/>
          <w:szCs w:val="32"/>
        </w:rPr>
      </w:pPr>
      <w:r>
        <w:rPr>
          <w:rFonts w:hint="eastAsia" w:ascii="仿宋_GB2312" w:hAnsi="宋体" w:eastAsia="仿宋_GB2312"/>
          <w:b/>
          <w:bCs/>
          <w:sz w:val="32"/>
          <w:szCs w:val="32"/>
        </w:rPr>
        <w:t>第四条</w:t>
      </w:r>
      <w:r>
        <w:rPr>
          <w:rFonts w:hint="eastAsia" w:ascii="仿宋_GB2312" w:hAnsi="宋体" w:eastAsia="仿宋_GB2312"/>
          <w:sz w:val="32"/>
          <w:szCs w:val="32"/>
        </w:rPr>
        <w:t xml:space="preserve"> “三好研究生”“优秀研究生干部”评选范围为具有我校学籍的全日制基本学制年限内在读非定向就业研究生。</w:t>
      </w:r>
    </w:p>
    <w:p>
      <w:pPr>
        <w:ind w:firstLine="632" w:firstLineChars="200"/>
        <w:jc w:val="center"/>
        <w:rPr>
          <w:rFonts w:ascii="黑体" w:hAnsi="黑体" w:eastAsia="黑体"/>
          <w:sz w:val="32"/>
          <w:szCs w:val="32"/>
        </w:rPr>
      </w:pPr>
      <w:r>
        <w:rPr>
          <w:rFonts w:hint="eastAsia" w:ascii="黑体" w:hAnsi="黑体" w:eastAsia="黑体"/>
          <w:sz w:val="32"/>
          <w:szCs w:val="32"/>
        </w:rPr>
        <w:t xml:space="preserve"> </w:t>
      </w:r>
    </w:p>
    <w:p>
      <w:pPr>
        <w:jc w:val="center"/>
        <w:rPr>
          <w:rFonts w:ascii="仿宋_GB2312" w:hAnsi="宋体" w:eastAsia="仿宋_GB2312"/>
          <w:b/>
          <w:bCs/>
          <w:sz w:val="32"/>
          <w:szCs w:val="32"/>
        </w:rPr>
      </w:pPr>
      <w:r>
        <w:rPr>
          <w:rFonts w:hint="eastAsia" w:ascii="黑体" w:hAnsi="黑体" w:eastAsia="黑体"/>
          <w:sz w:val="32"/>
          <w:szCs w:val="32"/>
        </w:rPr>
        <w:t>第三章 评选条件</w:t>
      </w:r>
    </w:p>
    <w:p>
      <w:pPr>
        <w:ind w:firstLine="632" w:firstLineChars="200"/>
        <w:rPr>
          <w:rFonts w:ascii="仿宋_GB2312" w:hAnsi="宋体" w:eastAsia="仿宋_GB2312"/>
          <w:sz w:val="32"/>
          <w:szCs w:val="32"/>
        </w:rPr>
      </w:pPr>
      <w:r>
        <w:rPr>
          <w:rFonts w:hint="eastAsia" w:ascii="仿宋_GB2312" w:hAnsi="宋体" w:eastAsia="仿宋_GB2312"/>
          <w:b/>
          <w:bCs/>
          <w:sz w:val="32"/>
          <w:szCs w:val="32"/>
        </w:rPr>
        <w:t>第五条</w:t>
      </w:r>
      <w:r>
        <w:rPr>
          <w:rFonts w:hint="eastAsia" w:ascii="仿宋_GB2312" w:hAnsi="宋体" w:eastAsia="仿宋_GB2312"/>
          <w:sz w:val="32"/>
          <w:szCs w:val="32"/>
        </w:rPr>
        <w:t xml:space="preserve"> “三好研究生”评选条件：</w:t>
      </w:r>
    </w:p>
    <w:p>
      <w:pPr>
        <w:ind w:firstLine="632" w:firstLineChars="200"/>
        <w:rPr>
          <w:rFonts w:ascii="仿宋_GB2312" w:hAnsi="宋体" w:eastAsia="仿宋_GB2312"/>
          <w:sz w:val="32"/>
          <w:szCs w:val="32"/>
        </w:rPr>
      </w:pPr>
      <w:r>
        <w:rPr>
          <w:rFonts w:hint="eastAsia" w:ascii="仿宋_GB2312" w:hAnsi="宋体" w:eastAsia="仿宋_GB2312"/>
          <w:sz w:val="32"/>
          <w:szCs w:val="32"/>
        </w:rPr>
        <w:t>（一）具有坚定正确的政治方向，坚持四项基本原则，努力学习习近平新时代中国特色社会主义思想，自觉弘扬和践行社会主义核心价值观；</w:t>
      </w:r>
    </w:p>
    <w:p>
      <w:pPr>
        <w:ind w:firstLine="632" w:firstLineChars="200"/>
        <w:rPr>
          <w:rFonts w:ascii="仿宋_GB2312" w:hAnsi="宋体" w:eastAsia="仿宋_GB2312"/>
          <w:sz w:val="32"/>
          <w:szCs w:val="32"/>
        </w:rPr>
      </w:pPr>
      <w:r>
        <w:rPr>
          <w:rFonts w:hint="eastAsia" w:ascii="仿宋_GB2312" w:hAnsi="宋体" w:eastAsia="仿宋_GB2312"/>
          <w:sz w:val="32"/>
          <w:szCs w:val="32"/>
        </w:rPr>
        <w:t>（二）严于律己，自觉遵守法律法规和学校各项规章制度，有良好的道德修养和公民素质，能积极发挥模范带头作用；</w:t>
      </w:r>
    </w:p>
    <w:p>
      <w:pPr>
        <w:ind w:firstLine="632" w:firstLineChars="200"/>
        <w:rPr>
          <w:rFonts w:ascii="仿宋_GB2312" w:hAnsi="宋体" w:eastAsia="仿宋_GB2312"/>
          <w:sz w:val="32"/>
          <w:szCs w:val="32"/>
        </w:rPr>
      </w:pPr>
      <w:r>
        <w:rPr>
          <w:rFonts w:hint="eastAsia" w:ascii="仿宋_GB2312" w:hAnsi="宋体" w:eastAsia="仿宋_GB2312"/>
          <w:sz w:val="32"/>
          <w:szCs w:val="32"/>
        </w:rPr>
        <w:t>（三）积极参加社会实践和校园文化活动，身心健康，举止文明；</w:t>
      </w:r>
    </w:p>
    <w:p>
      <w:pPr>
        <w:ind w:firstLine="632" w:firstLineChars="200"/>
        <w:rPr>
          <w:rFonts w:ascii="仿宋_GB2312" w:hAnsi="宋体" w:eastAsia="仿宋_GB2312"/>
          <w:sz w:val="32"/>
          <w:szCs w:val="32"/>
        </w:rPr>
      </w:pPr>
      <w:r>
        <w:rPr>
          <w:rFonts w:hint="eastAsia" w:ascii="仿宋_GB2312" w:hAnsi="宋体" w:eastAsia="仿宋_GB2312"/>
          <w:sz w:val="32"/>
          <w:szCs w:val="32"/>
        </w:rPr>
        <w:t>（四）勤奋学习，成绩优良，参评当年度为奖学金（不含学业奖学金）获得者（含当年校内奖学金拟推荐者）。</w:t>
      </w:r>
    </w:p>
    <w:p>
      <w:pPr>
        <w:ind w:firstLine="632" w:firstLineChars="200"/>
        <w:rPr>
          <w:rFonts w:ascii="仿宋_GB2312" w:hAnsi="宋体" w:eastAsia="仿宋_GB2312"/>
          <w:sz w:val="32"/>
          <w:szCs w:val="32"/>
        </w:rPr>
      </w:pPr>
      <w:r>
        <w:rPr>
          <w:rFonts w:hint="eastAsia" w:ascii="仿宋_GB2312" w:hAnsi="宋体" w:eastAsia="仿宋_GB2312"/>
          <w:sz w:val="32"/>
          <w:szCs w:val="32"/>
        </w:rPr>
        <w:t>凡参评当年度有下列情形之一者，不得参评：</w:t>
      </w:r>
    </w:p>
    <w:p>
      <w:pPr>
        <w:ind w:firstLine="632" w:firstLineChars="200"/>
        <w:rPr>
          <w:rFonts w:ascii="仿宋_GB2312" w:hAnsi="宋体" w:eastAsia="仿宋_GB2312"/>
          <w:sz w:val="32"/>
          <w:szCs w:val="32"/>
        </w:rPr>
      </w:pPr>
      <w:r>
        <w:rPr>
          <w:rFonts w:hint="eastAsia" w:ascii="仿宋_GB2312" w:hAnsi="宋体" w:eastAsia="仿宋_GB2312"/>
          <w:sz w:val="32"/>
          <w:szCs w:val="32"/>
        </w:rPr>
        <w:t>（一）受到法律、纪律处理处分者；</w:t>
      </w:r>
    </w:p>
    <w:p>
      <w:pPr>
        <w:ind w:firstLine="632" w:firstLineChars="200"/>
        <w:rPr>
          <w:rFonts w:ascii="仿宋_GB2312" w:hAnsi="宋体" w:eastAsia="仿宋_GB2312"/>
          <w:sz w:val="32"/>
          <w:szCs w:val="32"/>
        </w:rPr>
      </w:pPr>
      <w:r>
        <w:rPr>
          <w:rFonts w:hint="eastAsia" w:ascii="仿宋_GB2312" w:hAnsi="宋体" w:eastAsia="仿宋_GB2312"/>
          <w:sz w:val="32"/>
          <w:szCs w:val="32"/>
        </w:rPr>
        <w:t>（二）课程考试有一门及以上低于合格标准者；</w:t>
      </w:r>
    </w:p>
    <w:p>
      <w:pPr>
        <w:ind w:firstLine="632" w:firstLineChars="200"/>
        <w:rPr>
          <w:rFonts w:ascii="仿宋_GB2312" w:hAnsi="宋体" w:eastAsia="仿宋_GB2312"/>
          <w:sz w:val="32"/>
          <w:szCs w:val="32"/>
        </w:rPr>
      </w:pPr>
      <w:r>
        <w:rPr>
          <w:rFonts w:hint="eastAsia" w:ascii="仿宋_GB2312" w:hAnsi="宋体" w:eastAsia="仿宋_GB2312"/>
          <w:sz w:val="32"/>
          <w:szCs w:val="32"/>
        </w:rPr>
        <w:t>（三）综合素质测评德育、智育、体育、美育、劳育成绩低于及格分者；</w:t>
      </w:r>
    </w:p>
    <w:p>
      <w:pPr>
        <w:ind w:firstLine="632" w:firstLineChars="200"/>
        <w:rPr>
          <w:rFonts w:ascii="仿宋_GB2312" w:hAnsi="宋体" w:eastAsia="仿宋_GB2312"/>
          <w:sz w:val="32"/>
          <w:szCs w:val="32"/>
        </w:rPr>
      </w:pPr>
      <w:r>
        <w:rPr>
          <w:rFonts w:hint="eastAsia" w:ascii="仿宋_GB2312" w:hAnsi="宋体" w:eastAsia="仿宋_GB2312"/>
          <w:sz w:val="32"/>
          <w:szCs w:val="32"/>
        </w:rPr>
        <w:t>（四）奖项评定期间被认定存在弄虚作假者；</w:t>
      </w:r>
    </w:p>
    <w:p>
      <w:pPr>
        <w:ind w:firstLine="632" w:firstLineChars="200"/>
        <w:rPr>
          <w:rFonts w:ascii="仿宋_GB2312" w:hAnsi="宋体" w:eastAsia="仿宋_GB2312"/>
          <w:sz w:val="32"/>
          <w:szCs w:val="32"/>
        </w:rPr>
      </w:pPr>
      <w:r>
        <w:rPr>
          <w:rFonts w:hint="eastAsia" w:ascii="仿宋_GB2312" w:hAnsi="宋体" w:eastAsia="仿宋_GB2312"/>
          <w:sz w:val="32"/>
          <w:szCs w:val="32"/>
        </w:rPr>
        <w:t>（五）学校和培养单位认定不得参评的其他情形。</w:t>
      </w:r>
    </w:p>
    <w:p>
      <w:pPr>
        <w:ind w:firstLine="632" w:firstLineChars="200"/>
        <w:rPr>
          <w:rFonts w:ascii="仿宋_GB2312" w:hAnsi="宋体" w:eastAsia="仿宋_GB2312"/>
          <w:sz w:val="32"/>
          <w:szCs w:val="32"/>
        </w:rPr>
      </w:pPr>
      <w:r>
        <w:rPr>
          <w:rFonts w:hint="eastAsia" w:ascii="仿宋_GB2312" w:hAnsi="宋体" w:eastAsia="仿宋_GB2312"/>
          <w:b/>
          <w:bCs/>
          <w:sz w:val="32"/>
          <w:szCs w:val="32"/>
        </w:rPr>
        <w:t>第六条</w:t>
      </w:r>
      <w:r>
        <w:rPr>
          <w:rFonts w:hint="eastAsia" w:ascii="仿宋_GB2312" w:hAnsi="宋体" w:eastAsia="仿宋_GB2312"/>
          <w:sz w:val="32"/>
          <w:szCs w:val="32"/>
        </w:rPr>
        <w:t xml:space="preserve"> “优秀研究生干部”的评选条件：</w:t>
      </w:r>
    </w:p>
    <w:p>
      <w:pPr>
        <w:ind w:firstLine="632" w:firstLineChars="200"/>
        <w:rPr>
          <w:rFonts w:ascii="仿宋_GB2312" w:hAnsi="宋体" w:eastAsia="仿宋_GB2312"/>
          <w:sz w:val="32"/>
          <w:szCs w:val="32"/>
        </w:rPr>
      </w:pPr>
      <w:r>
        <w:rPr>
          <w:rFonts w:hint="eastAsia" w:ascii="仿宋_GB2312" w:hAnsi="宋体" w:eastAsia="仿宋_GB2312"/>
          <w:sz w:val="32"/>
          <w:szCs w:val="32"/>
        </w:rPr>
        <w:t>（一）同“三好研究生”评选条件的（一）至（三）；</w:t>
      </w:r>
    </w:p>
    <w:p>
      <w:pPr>
        <w:ind w:firstLine="632" w:firstLineChars="200"/>
        <w:rPr>
          <w:rFonts w:ascii="仿宋_GB2312" w:hAnsi="宋体" w:eastAsia="仿宋_GB2312"/>
          <w:sz w:val="32"/>
          <w:szCs w:val="32"/>
        </w:rPr>
      </w:pPr>
      <w:r>
        <w:rPr>
          <w:rFonts w:hint="eastAsia" w:ascii="仿宋_GB2312" w:hAnsi="宋体" w:eastAsia="仿宋_GB2312"/>
          <w:sz w:val="32"/>
          <w:szCs w:val="32"/>
        </w:rPr>
        <w:t>（二）勤奋学习，成绩优良，参评当年度为奖学金（不包括学业奖学金）获得者（含当年校内奖学金拟推荐者），并在综合素质评定中研究生干部测评加分达2分及以上；</w:t>
      </w:r>
    </w:p>
    <w:p>
      <w:pPr>
        <w:ind w:firstLine="632" w:firstLineChars="200"/>
        <w:rPr>
          <w:rFonts w:ascii="仿宋_GB2312" w:hAnsi="宋体" w:eastAsia="仿宋_GB2312"/>
          <w:sz w:val="32"/>
          <w:szCs w:val="32"/>
        </w:rPr>
      </w:pPr>
      <w:r>
        <w:rPr>
          <w:rFonts w:hint="eastAsia" w:ascii="仿宋_GB2312" w:hAnsi="宋体" w:eastAsia="仿宋_GB2312"/>
          <w:sz w:val="32"/>
          <w:szCs w:val="32"/>
        </w:rPr>
        <w:t>（三）担任研究生干部1年以上；</w:t>
      </w:r>
    </w:p>
    <w:p>
      <w:pPr>
        <w:ind w:firstLine="632" w:firstLineChars="200"/>
        <w:rPr>
          <w:rFonts w:ascii="仿宋_GB2312" w:hAnsi="宋体" w:eastAsia="仿宋_GB2312"/>
          <w:sz w:val="32"/>
          <w:szCs w:val="32"/>
        </w:rPr>
      </w:pPr>
      <w:r>
        <w:rPr>
          <w:rFonts w:hint="eastAsia" w:ascii="仿宋_GB2312" w:hAnsi="宋体" w:eastAsia="仿宋_GB2312"/>
          <w:sz w:val="32"/>
          <w:szCs w:val="32"/>
        </w:rPr>
        <w:t>（四）能够严格要求自己，表现突出，工作积极主动，坚守原则、作风正派，有较强的组织协调能力，能起到骨干带头作用，能够圆满完成各项任务，热心为同学服务，能较好地发挥桥梁纽带作用。</w:t>
      </w:r>
    </w:p>
    <w:p>
      <w:pPr>
        <w:ind w:firstLine="632" w:firstLineChars="200"/>
        <w:rPr>
          <w:rFonts w:ascii="仿宋_GB2312" w:hAnsi="宋体" w:eastAsia="仿宋_GB2312"/>
          <w:sz w:val="32"/>
          <w:szCs w:val="32"/>
        </w:rPr>
      </w:pPr>
      <w:r>
        <w:rPr>
          <w:rFonts w:hint="eastAsia" w:ascii="仿宋_GB2312" w:hAnsi="宋体" w:eastAsia="仿宋_GB2312"/>
          <w:sz w:val="32"/>
          <w:szCs w:val="32"/>
        </w:rPr>
        <w:t>凡参评当年度有下列情形之一者，不得参评：</w:t>
      </w:r>
    </w:p>
    <w:p>
      <w:pPr>
        <w:ind w:firstLine="632" w:firstLineChars="200"/>
        <w:rPr>
          <w:rFonts w:ascii="仿宋_GB2312" w:hAnsi="宋体" w:eastAsia="仿宋_GB2312"/>
          <w:sz w:val="32"/>
          <w:szCs w:val="32"/>
        </w:rPr>
      </w:pPr>
      <w:r>
        <w:rPr>
          <w:rFonts w:hint="eastAsia" w:ascii="仿宋_GB2312" w:hAnsi="宋体" w:eastAsia="仿宋_GB2312"/>
          <w:sz w:val="32"/>
          <w:szCs w:val="32"/>
        </w:rPr>
        <w:t>（一）受到法律、纪律处理处分者；</w:t>
      </w:r>
    </w:p>
    <w:p>
      <w:pPr>
        <w:ind w:firstLine="632" w:firstLineChars="200"/>
        <w:rPr>
          <w:rFonts w:ascii="仿宋_GB2312" w:hAnsi="宋体" w:eastAsia="仿宋_GB2312"/>
          <w:sz w:val="32"/>
          <w:szCs w:val="32"/>
        </w:rPr>
      </w:pPr>
      <w:r>
        <w:rPr>
          <w:rFonts w:hint="eastAsia" w:ascii="仿宋_GB2312" w:hAnsi="宋体" w:eastAsia="仿宋_GB2312"/>
          <w:sz w:val="32"/>
          <w:szCs w:val="32"/>
        </w:rPr>
        <w:t>（二）综合素质测评德育、智育、体育、美育、劳育成绩低于及格分者；</w:t>
      </w:r>
    </w:p>
    <w:p>
      <w:pPr>
        <w:ind w:firstLine="632" w:firstLineChars="200"/>
        <w:rPr>
          <w:rFonts w:ascii="仿宋_GB2312" w:hAnsi="宋体" w:eastAsia="仿宋_GB2312"/>
          <w:sz w:val="32"/>
          <w:szCs w:val="32"/>
        </w:rPr>
      </w:pPr>
      <w:r>
        <w:rPr>
          <w:rFonts w:hint="eastAsia" w:ascii="仿宋_GB2312" w:hAnsi="宋体" w:eastAsia="仿宋_GB2312"/>
          <w:sz w:val="32"/>
          <w:szCs w:val="32"/>
        </w:rPr>
        <w:t>（三）课程考试有一门及以上低于合格标准者；</w:t>
      </w:r>
    </w:p>
    <w:p>
      <w:pPr>
        <w:ind w:firstLine="620" w:firstLineChars="196"/>
        <w:rPr>
          <w:rFonts w:ascii="仿宋_GB2312" w:hAnsi="宋体" w:eastAsia="仿宋_GB2312"/>
          <w:sz w:val="32"/>
          <w:szCs w:val="32"/>
        </w:rPr>
      </w:pPr>
      <w:r>
        <w:rPr>
          <w:rFonts w:hint="eastAsia" w:ascii="仿宋_GB2312" w:hAnsi="宋体" w:eastAsia="仿宋_GB2312"/>
          <w:sz w:val="32"/>
          <w:szCs w:val="32"/>
        </w:rPr>
        <w:t>（四）学生干部工作不作为，给研究生工作带来严重影响者；</w:t>
      </w:r>
    </w:p>
    <w:p>
      <w:pPr>
        <w:ind w:firstLine="632" w:firstLineChars="200"/>
        <w:rPr>
          <w:rFonts w:ascii="仿宋_GB2312" w:hAnsi="宋体" w:eastAsia="仿宋_GB2312"/>
          <w:sz w:val="32"/>
          <w:szCs w:val="32"/>
        </w:rPr>
      </w:pPr>
      <w:r>
        <w:rPr>
          <w:rFonts w:hint="eastAsia" w:ascii="仿宋_GB2312" w:hAnsi="宋体" w:eastAsia="仿宋_GB2312"/>
          <w:sz w:val="32"/>
          <w:szCs w:val="32"/>
        </w:rPr>
        <w:t>（五）奖项评定期间被认定存在弄虚作假者；</w:t>
      </w:r>
    </w:p>
    <w:p>
      <w:pPr>
        <w:ind w:firstLine="632" w:firstLineChars="200"/>
        <w:rPr>
          <w:rFonts w:ascii="仿宋_GB2312" w:hAnsi="宋体" w:eastAsia="仿宋_GB2312"/>
          <w:sz w:val="32"/>
          <w:szCs w:val="32"/>
        </w:rPr>
      </w:pPr>
      <w:r>
        <w:rPr>
          <w:rFonts w:hint="eastAsia" w:ascii="仿宋_GB2312" w:hAnsi="宋体" w:eastAsia="仿宋_GB2312"/>
          <w:sz w:val="32"/>
          <w:szCs w:val="32"/>
        </w:rPr>
        <w:t>（六）学校和培养单位认定不得参评的其他情形。</w:t>
      </w:r>
    </w:p>
    <w:p>
      <w:pPr>
        <w:ind w:firstLine="632" w:firstLineChars="200"/>
        <w:rPr>
          <w:rFonts w:ascii="仿宋_GB2312" w:hAnsi="宋体" w:eastAsia="仿宋"/>
          <w:sz w:val="32"/>
          <w:szCs w:val="32"/>
        </w:rPr>
      </w:pPr>
      <w:r>
        <w:rPr>
          <w:rFonts w:hint="eastAsia" w:ascii="仿宋_GB2312" w:hAnsi="宋体" w:eastAsia="仿宋_GB2312"/>
          <w:b/>
          <w:bCs/>
          <w:sz w:val="32"/>
          <w:szCs w:val="32"/>
        </w:rPr>
        <w:t>第七条</w:t>
      </w:r>
      <w:r>
        <w:rPr>
          <w:rFonts w:hint="eastAsia" w:ascii="仿宋_GB2312" w:hAnsi="宋体" w:eastAsia="仿宋_GB2312"/>
          <w:sz w:val="32"/>
          <w:szCs w:val="32"/>
        </w:rPr>
        <w:t xml:space="preserve">  </w:t>
      </w:r>
      <w:r>
        <w:rPr>
          <w:rFonts w:hint="eastAsia" w:ascii="仿宋" w:hAnsi="仿宋" w:eastAsia="仿宋"/>
          <w:color w:val="000000"/>
          <w:sz w:val="32"/>
          <w:szCs w:val="32"/>
          <w:shd w:val="clear" w:color="auto" w:fill="FFFFFF"/>
        </w:rPr>
        <w:t>在同一学年评优中，“三好研究生”与“优秀研究生干部”不可兼得。</w:t>
      </w:r>
    </w:p>
    <w:p>
      <w:pPr>
        <w:ind w:firstLine="632" w:firstLineChars="200"/>
        <w:jc w:val="center"/>
        <w:rPr>
          <w:rFonts w:ascii="黑体" w:hAnsi="黑体" w:eastAsia="黑体"/>
          <w:sz w:val="32"/>
          <w:szCs w:val="32"/>
        </w:rPr>
      </w:pPr>
      <w:r>
        <w:rPr>
          <w:rFonts w:hint="eastAsia" w:ascii="黑体" w:hAnsi="黑体" w:eastAsia="黑体"/>
          <w:sz w:val="32"/>
          <w:szCs w:val="32"/>
        </w:rPr>
        <w:t xml:space="preserve"> </w:t>
      </w:r>
    </w:p>
    <w:p>
      <w:pPr>
        <w:jc w:val="center"/>
        <w:rPr>
          <w:rFonts w:ascii="黑体" w:hAnsi="黑体" w:eastAsia="黑体"/>
          <w:sz w:val="32"/>
          <w:szCs w:val="32"/>
        </w:rPr>
      </w:pPr>
      <w:r>
        <w:rPr>
          <w:rFonts w:hint="eastAsia" w:ascii="黑体" w:hAnsi="黑体" w:eastAsia="黑体"/>
          <w:sz w:val="32"/>
          <w:szCs w:val="32"/>
        </w:rPr>
        <w:t>第四章 评选名额</w:t>
      </w:r>
    </w:p>
    <w:p>
      <w:pPr>
        <w:ind w:firstLine="632" w:firstLineChars="200"/>
        <w:rPr>
          <w:rFonts w:ascii="仿宋_GB2312" w:hAnsi="宋体" w:eastAsia="仿宋_GB2312"/>
          <w:sz w:val="32"/>
          <w:szCs w:val="32"/>
        </w:rPr>
      </w:pPr>
      <w:r>
        <w:rPr>
          <w:rFonts w:hint="eastAsia" w:ascii="仿宋_GB2312" w:hAnsi="宋体" w:eastAsia="仿宋_GB2312"/>
          <w:b/>
          <w:bCs/>
          <w:sz w:val="32"/>
          <w:szCs w:val="32"/>
        </w:rPr>
        <w:t>第八条</w:t>
      </w:r>
      <w:r>
        <w:rPr>
          <w:rFonts w:hint="eastAsia" w:ascii="仿宋_GB2312" w:hAnsi="宋体" w:eastAsia="仿宋_GB2312"/>
          <w:sz w:val="32"/>
          <w:szCs w:val="32"/>
        </w:rPr>
        <w:t xml:space="preserve"> “三好研究生”原则上按在读</w:t>
      </w:r>
      <w:bookmarkStart w:id="0" w:name="_GoBack"/>
      <w:r>
        <w:rPr>
          <w:rFonts w:hint="eastAsia" w:ascii="仿宋_GB2312" w:hAnsi="宋体" w:eastAsia="仿宋_GB2312"/>
          <w:color w:val="FF0000"/>
          <w:sz w:val="32"/>
          <w:szCs w:val="32"/>
        </w:rPr>
        <w:t>全日制</w:t>
      </w:r>
      <w:r>
        <w:rPr>
          <w:rFonts w:hint="eastAsia" w:ascii="仿宋_GB2312" w:hAnsi="宋体" w:eastAsia="仿宋_GB2312"/>
          <w:color w:val="FF0000"/>
          <w:sz w:val="32"/>
          <w:szCs w:val="32"/>
        </w:rPr>
        <w:t>非定向就业</w:t>
      </w:r>
      <w:bookmarkEnd w:id="0"/>
      <w:r>
        <w:rPr>
          <w:rFonts w:hint="eastAsia" w:ascii="仿宋_GB2312" w:hAnsi="宋体" w:eastAsia="仿宋_GB2312"/>
          <w:sz w:val="32"/>
          <w:szCs w:val="32"/>
        </w:rPr>
        <w:t>研究生总数的10%比例进行评选，学校结合培养单位在读研究生规模以等额为主、部分差额相结合的方式将评选（推荐）指标分配到各研究生培养单位。</w:t>
      </w:r>
    </w:p>
    <w:p>
      <w:pPr>
        <w:ind w:firstLine="609"/>
        <w:jc w:val="left"/>
        <w:rPr>
          <w:rFonts w:ascii="仿宋_GB2312" w:hAnsi="宋体" w:eastAsia="仿宋_GB2312"/>
          <w:sz w:val="32"/>
          <w:szCs w:val="32"/>
        </w:rPr>
      </w:pPr>
      <w:r>
        <w:rPr>
          <w:rFonts w:hint="eastAsia" w:ascii="仿宋_GB2312" w:hAnsi="宋体" w:eastAsia="仿宋_GB2312"/>
          <w:b/>
          <w:bCs/>
          <w:sz w:val="32"/>
          <w:szCs w:val="32"/>
        </w:rPr>
        <w:t>第九条</w:t>
      </w:r>
      <w:r>
        <w:rPr>
          <w:rFonts w:hint="eastAsia" w:ascii="仿宋_GB2312" w:hAnsi="宋体" w:eastAsia="仿宋_GB2312"/>
          <w:sz w:val="32"/>
          <w:szCs w:val="32"/>
        </w:rPr>
        <w:t xml:space="preserve"> “优秀研究生干部”各培养单位在依据《安徽医科大学学生干部管理暂行办法》（</w:t>
      </w:r>
      <w:r>
        <w:rPr>
          <w:rFonts w:hint="eastAsia" w:ascii="仿宋_GB2312" w:hAnsi="Times New Roman" w:eastAsia="仿宋_GB2312"/>
          <w:color w:val="000000"/>
          <w:sz w:val="32"/>
          <w:szCs w:val="32"/>
        </w:rPr>
        <w:t>党学字〔2020〕10号</w:t>
      </w:r>
      <w:r>
        <w:rPr>
          <w:rFonts w:hint="eastAsia" w:ascii="仿宋_GB2312" w:hAnsi="宋体" w:eastAsia="仿宋_GB2312"/>
          <w:sz w:val="32"/>
          <w:szCs w:val="32"/>
        </w:rPr>
        <w:t>）规范选配学生干部的基础上，原则上按在读全日制非定向就业研究生总数的10%进行评选，学校结合培养单位在读研究生规模以等额为主、部分差额相结合的方式将评选（推荐）指标分配到各研究生培养单位。</w:t>
      </w:r>
    </w:p>
    <w:p>
      <w:pPr>
        <w:ind w:firstLine="632" w:firstLineChars="200"/>
        <w:jc w:val="center"/>
        <w:rPr>
          <w:rFonts w:ascii="黑体" w:hAnsi="黑体" w:eastAsia="黑体"/>
          <w:sz w:val="32"/>
          <w:szCs w:val="32"/>
        </w:rPr>
      </w:pPr>
      <w:r>
        <w:rPr>
          <w:rFonts w:hint="eastAsia" w:ascii="黑体" w:hAnsi="黑体" w:eastAsia="黑体"/>
          <w:sz w:val="32"/>
          <w:szCs w:val="32"/>
        </w:rPr>
        <w:t xml:space="preserve"> </w:t>
      </w:r>
    </w:p>
    <w:p>
      <w:pPr>
        <w:jc w:val="center"/>
        <w:rPr>
          <w:rFonts w:ascii="黑体" w:hAnsi="黑体" w:eastAsia="黑体"/>
          <w:sz w:val="32"/>
          <w:szCs w:val="32"/>
        </w:rPr>
      </w:pPr>
      <w:r>
        <w:rPr>
          <w:rFonts w:hint="eastAsia" w:ascii="黑体" w:hAnsi="黑体" w:eastAsia="黑体"/>
          <w:sz w:val="32"/>
          <w:szCs w:val="32"/>
        </w:rPr>
        <w:t>第五章 评选程序</w:t>
      </w:r>
    </w:p>
    <w:p>
      <w:pPr>
        <w:autoSpaceDE w:val="0"/>
        <w:ind w:firstLine="948" w:firstLineChars="300"/>
        <w:rPr>
          <w:rFonts w:ascii="仿宋_GB2312" w:hAnsi="宋体" w:eastAsia="仿宋_GB2312"/>
          <w:sz w:val="32"/>
          <w:szCs w:val="32"/>
        </w:rPr>
      </w:pPr>
      <w:r>
        <w:rPr>
          <w:rFonts w:hint="eastAsia" w:ascii="仿宋_GB2312" w:hAnsi="宋体" w:eastAsia="仿宋_GB2312"/>
          <w:b/>
          <w:bCs/>
          <w:sz w:val="32"/>
          <w:szCs w:val="32"/>
        </w:rPr>
        <w:t>第十条</w:t>
      </w:r>
      <w:r>
        <w:rPr>
          <w:rFonts w:hint="eastAsia" w:ascii="仿宋_GB2312" w:hAnsi="宋体" w:eastAsia="仿宋_GB2312"/>
          <w:sz w:val="32"/>
          <w:szCs w:val="32"/>
        </w:rPr>
        <w:t xml:space="preserve"> 申请“三好研究生”和“优秀研究生干部”须经过以下程序：</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（一）研究生申报</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符合申请条件的研究生自愿申请先进个人，在“研究生教育综合管理服务系统-奖助工作-先进个人”中如实填写，全部完成后点击“提交”，至导师处审核。</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（二）导师审核</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研究生导师需对申报的研究生进行审核，对同意申报的，在“研究生教育综合管理服务系统-导师日常管理-先进个人”中点击“审核通过”，即提交至学科（教研室）。</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（三）学科（教研室）审核或初评</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学科（教研室）需对申报的研究生进行审核或初评，审核或初评通过的，在“研究生教育综合管理服务系统-学生日常管理-先进个人”中点击“审核通过”，即提交至培养单位。</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（四）培养单位评选</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各培养单位研究生奖助工作评审委员会，按照学校下达的分配名额，根据研究生综合素质评定成绩及相关条件，确定推荐名单，并在本单位内进行不少于3个工作日的公示，公示无异议后，在“研究生教育综合管理服务系统-学生日常管理-先进个人”中点击“审核通过”，即提交至校党委研究生工作部。</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（五）学校评定</w:t>
      </w:r>
    </w:p>
    <w:p>
      <w:pPr>
        <w:ind w:firstLine="620" w:firstLineChars="196"/>
        <w:jc w:val="left"/>
        <w:rPr>
          <w:rFonts w:ascii="仿宋_GB2312" w:hAnsi="宋体" w:eastAsia="仿宋_GB2312"/>
          <w:sz w:val="32"/>
          <w:szCs w:val="32"/>
        </w:rPr>
      </w:pPr>
      <w:r>
        <w:rPr>
          <w:rFonts w:hint="eastAsia" w:ascii="仿宋_GB2312" w:hAnsi="宋体" w:eastAsia="仿宋_GB2312"/>
          <w:sz w:val="32"/>
          <w:szCs w:val="32"/>
        </w:rPr>
        <w:t>校研究生奖助工作领导组审定各单位推荐结果，并将审定结果在全校范围内进行不少于2个工作日的公示，公示无异议后公布。</w:t>
      </w:r>
    </w:p>
    <w:p>
      <w:pPr>
        <w:ind w:firstLine="632" w:firstLineChars="200"/>
        <w:jc w:val="center"/>
        <w:rPr>
          <w:rFonts w:ascii="黑体" w:hAnsi="黑体" w:eastAsia="黑体"/>
          <w:sz w:val="32"/>
          <w:szCs w:val="32"/>
        </w:rPr>
      </w:pPr>
      <w:r>
        <w:rPr>
          <w:rFonts w:hint="eastAsia" w:ascii="黑体" w:hAnsi="黑体" w:eastAsia="黑体"/>
          <w:sz w:val="32"/>
          <w:szCs w:val="32"/>
        </w:rPr>
        <w:t xml:space="preserve"> </w:t>
      </w:r>
    </w:p>
    <w:p>
      <w:pPr>
        <w:jc w:val="center"/>
        <w:rPr>
          <w:rFonts w:ascii="黑体" w:hAnsi="黑体" w:eastAsia="黑体"/>
          <w:sz w:val="32"/>
          <w:szCs w:val="32"/>
        </w:rPr>
      </w:pPr>
      <w:r>
        <w:rPr>
          <w:rFonts w:hint="eastAsia" w:ascii="黑体" w:hAnsi="黑体" w:eastAsia="黑体"/>
          <w:sz w:val="32"/>
          <w:szCs w:val="32"/>
        </w:rPr>
        <w:t>第六章 评选时间及奖励</w:t>
      </w:r>
    </w:p>
    <w:p>
      <w:pPr>
        <w:ind w:firstLine="620" w:firstLineChars="196"/>
        <w:jc w:val="left"/>
        <w:rPr>
          <w:rFonts w:ascii="仿宋_GB2312" w:hAnsi="宋体" w:eastAsia="仿宋_GB2312"/>
          <w:sz w:val="32"/>
          <w:szCs w:val="32"/>
        </w:rPr>
      </w:pPr>
      <w:r>
        <w:rPr>
          <w:rFonts w:hint="eastAsia" w:ascii="仿宋_GB2312" w:hAnsi="宋体" w:eastAsia="仿宋_GB2312"/>
          <w:b/>
          <w:bCs/>
          <w:sz w:val="32"/>
          <w:szCs w:val="32"/>
        </w:rPr>
        <w:t>第十一条</w:t>
      </w:r>
      <w:r>
        <w:rPr>
          <w:rFonts w:hint="eastAsia" w:ascii="仿宋_GB2312" w:hAnsi="宋体" w:eastAsia="仿宋_GB2312"/>
          <w:sz w:val="32"/>
          <w:szCs w:val="32"/>
        </w:rPr>
        <w:t xml:space="preserve"> “三好研究生”“优秀研究生干部”的评定工作每年评选一次，原则上于每年11月开展。</w:t>
      </w:r>
    </w:p>
    <w:p>
      <w:pPr>
        <w:ind w:firstLine="620" w:firstLineChars="196"/>
        <w:jc w:val="left"/>
        <w:rPr>
          <w:rFonts w:ascii="仿宋_GB2312" w:hAnsi="宋体" w:eastAsia="仿宋_GB2312"/>
          <w:sz w:val="32"/>
          <w:szCs w:val="32"/>
        </w:rPr>
      </w:pPr>
      <w:r>
        <w:rPr>
          <w:rFonts w:hint="eastAsia" w:ascii="仿宋_GB2312" w:hAnsi="宋体" w:eastAsia="仿宋_GB2312"/>
          <w:b/>
          <w:bCs/>
          <w:sz w:val="32"/>
          <w:szCs w:val="32"/>
        </w:rPr>
        <w:t>第十二条</w:t>
      </w:r>
      <w:r>
        <w:rPr>
          <w:rFonts w:hint="eastAsia" w:ascii="仿宋_GB2312" w:hAnsi="宋体" w:eastAsia="仿宋_GB2312"/>
          <w:sz w:val="32"/>
          <w:szCs w:val="32"/>
        </w:rPr>
        <w:t xml:space="preserve"> 评定的“三好研究生”“优秀研究生干部”由学校授予相应荣誉称号，并进行表彰奖励。</w:t>
      </w:r>
    </w:p>
    <w:p>
      <w:pPr>
        <w:ind w:firstLine="632" w:firstLineChars="200"/>
        <w:jc w:val="center"/>
        <w:rPr>
          <w:rFonts w:ascii="黑体" w:hAnsi="黑体" w:eastAsia="黑体"/>
          <w:sz w:val="32"/>
          <w:szCs w:val="32"/>
        </w:rPr>
      </w:pPr>
      <w:r>
        <w:rPr>
          <w:rFonts w:hint="eastAsia" w:ascii="黑体" w:hAnsi="黑体" w:eastAsia="黑体"/>
          <w:sz w:val="32"/>
          <w:szCs w:val="32"/>
        </w:rPr>
        <w:t xml:space="preserve"> </w:t>
      </w:r>
    </w:p>
    <w:p>
      <w:pPr>
        <w:jc w:val="center"/>
        <w:rPr>
          <w:rFonts w:ascii="黑体" w:hAnsi="黑体" w:eastAsia="黑体"/>
          <w:sz w:val="32"/>
          <w:szCs w:val="32"/>
        </w:rPr>
      </w:pPr>
      <w:r>
        <w:rPr>
          <w:rFonts w:hint="eastAsia" w:ascii="黑体" w:hAnsi="黑体" w:eastAsia="黑体"/>
          <w:sz w:val="32"/>
          <w:szCs w:val="32"/>
        </w:rPr>
        <w:t>第七章 附 则</w:t>
      </w:r>
    </w:p>
    <w:p>
      <w:pPr>
        <w:ind w:firstLine="620" w:firstLineChars="196"/>
        <w:jc w:val="left"/>
        <w:rPr>
          <w:rFonts w:ascii="仿宋_GB2312" w:hAnsi="宋体" w:eastAsia="仿宋_GB2312"/>
          <w:sz w:val="32"/>
          <w:szCs w:val="32"/>
        </w:rPr>
      </w:pPr>
      <w:r>
        <w:rPr>
          <w:rFonts w:hint="eastAsia" w:ascii="仿宋_GB2312" w:hAnsi="宋体" w:eastAsia="仿宋_GB2312"/>
          <w:b/>
          <w:bCs/>
          <w:sz w:val="32"/>
          <w:szCs w:val="32"/>
        </w:rPr>
        <w:t>第十三条</w:t>
      </w:r>
      <w:r>
        <w:rPr>
          <w:rFonts w:hint="eastAsia" w:ascii="仿宋_GB2312" w:hAnsi="宋体" w:eastAsia="仿宋_GB2312"/>
          <w:sz w:val="32"/>
          <w:szCs w:val="32"/>
        </w:rPr>
        <w:t xml:space="preserve"> 在评选过程中，如发现弄虚作假，抄袭、剽窃他人成果等学术不端行为以及学校认定的其他情况，一经查明，即撤销荣誉，并根据情节轻重给予相应的处理或处分。</w:t>
      </w:r>
    </w:p>
    <w:p>
      <w:pPr>
        <w:ind w:firstLine="620" w:firstLineChars="196"/>
        <w:jc w:val="left"/>
        <w:rPr>
          <w:rFonts w:ascii="仿宋_GB2312" w:hAnsi="宋体" w:eastAsia="仿宋_GB2312"/>
          <w:sz w:val="32"/>
          <w:szCs w:val="32"/>
        </w:rPr>
      </w:pPr>
      <w:r>
        <w:rPr>
          <w:rFonts w:hint="eastAsia" w:ascii="仿宋_GB2312" w:hAnsi="宋体" w:eastAsia="仿宋_GB2312"/>
          <w:b/>
          <w:bCs/>
          <w:sz w:val="32"/>
          <w:szCs w:val="32"/>
        </w:rPr>
        <w:t>第十四条</w:t>
      </w:r>
      <w:r>
        <w:rPr>
          <w:rFonts w:hint="eastAsia" w:ascii="仿宋_GB2312" w:hAnsi="宋体" w:eastAsia="仿宋_GB2312"/>
          <w:sz w:val="32"/>
          <w:szCs w:val="32"/>
        </w:rPr>
        <w:t xml:space="preserve"> 本办法自颁布之日起施行。</w:t>
      </w:r>
    </w:p>
    <w:p>
      <w:pPr>
        <w:ind w:firstLine="620" w:firstLineChars="196"/>
        <w:jc w:val="left"/>
        <w:rPr>
          <w:rFonts w:ascii="仿宋_GB2312" w:hAnsi="宋体" w:eastAsia="仿宋_GB2312"/>
          <w:sz w:val="32"/>
          <w:szCs w:val="32"/>
        </w:rPr>
      </w:pPr>
      <w:r>
        <w:rPr>
          <w:rFonts w:hint="eastAsia" w:ascii="仿宋_GB2312" w:hAnsi="宋体" w:eastAsia="仿宋_GB2312"/>
          <w:b/>
          <w:bCs/>
          <w:sz w:val="32"/>
          <w:szCs w:val="32"/>
        </w:rPr>
        <w:t>第十五条</w:t>
      </w:r>
      <w:r>
        <w:rPr>
          <w:rFonts w:hint="eastAsia" w:ascii="仿宋_GB2312" w:hAnsi="宋体" w:eastAsia="仿宋_GB2312"/>
          <w:sz w:val="32"/>
          <w:szCs w:val="32"/>
        </w:rPr>
        <w:t xml:space="preserve"> 本办法由校党委研究生工作部负责解释。</w:t>
      </w:r>
    </w:p>
    <w:p>
      <w:pPr>
        <w:ind w:firstLine="507" w:firstLineChars="246"/>
        <w:rPr>
          <w:rFonts w:ascii="宋体" w:hAnsi="宋体"/>
          <w:szCs w:val="21"/>
        </w:rPr>
      </w:pPr>
      <w:r>
        <w:rPr>
          <w:rFonts w:hint="eastAsia" w:ascii="宋体" w:hAnsi="宋体"/>
          <w:szCs w:val="21"/>
        </w:rPr>
        <w:t xml:space="preserve"> </w:t>
      </w:r>
    </w:p>
    <w:p>
      <w:pPr>
        <w:adjustRightInd w:val="0"/>
        <w:snapToGrid w:val="0"/>
        <w:spacing w:line="360" w:lineRule="auto"/>
        <w:ind w:firstLine="592" w:firstLineChars="200"/>
        <w:rPr>
          <w:rFonts w:ascii="方正仿宋_GBK" w:hAnsi="Times New Roman" w:eastAsia="方正仿宋_GBK"/>
          <w:sz w:val="30"/>
          <w:szCs w:val="30"/>
        </w:rPr>
      </w:pPr>
    </w:p>
    <w:p>
      <w:pPr>
        <w:adjustRightInd w:val="0"/>
        <w:snapToGrid w:val="0"/>
        <w:spacing w:line="360" w:lineRule="auto"/>
        <w:ind w:firstLine="592" w:firstLineChars="200"/>
        <w:rPr>
          <w:rFonts w:ascii="方正仿宋_GBK" w:eastAsia="方正仿宋_GBK"/>
          <w:sz w:val="30"/>
          <w:szCs w:val="30"/>
        </w:rPr>
      </w:pPr>
    </w:p>
    <w:p>
      <w:pPr>
        <w:adjustRightInd w:val="0"/>
        <w:snapToGrid w:val="0"/>
        <w:spacing w:line="360" w:lineRule="auto"/>
        <w:ind w:firstLine="592" w:firstLineChars="200"/>
        <w:rPr>
          <w:rFonts w:ascii="方正仿宋_GBK" w:eastAsia="方正仿宋_GBK"/>
          <w:sz w:val="30"/>
          <w:szCs w:val="30"/>
        </w:rPr>
      </w:pPr>
    </w:p>
    <w:p>
      <w:pPr>
        <w:adjustRightInd w:val="0"/>
        <w:snapToGrid w:val="0"/>
        <w:spacing w:line="360" w:lineRule="auto"/>
        <w:ind w:firstLine="592" w:firstLineChars="200"/>
        <w:rPr>
          <w:rFonts w:ascii="方正仿宋_GBK" w:eastAsia="方正仿宋_GBK"/>
          <w:sz w:val="30"/>
          <w:szCs w:val="30"/>
        </w:rPr>
      </w:pPr>
    </w:p>
    <w:p>
      <w:pPr>
        <w:adjustRightInd w:val="0"/>
        <w:snapToGrid w:val="0"/>
        <w:spacing w:line="360" w:lineRule="auto"/>
        <w:ind w:firstLine="592" w:firstLineChars="200"/>
        <w:rPr>
          <w:rFonts w:ascii="方正仿宋_GBK" w:eastAsia="方正仿宋_GBK"/>
          <w:sz w:val="30"/>
          <w:szCs w:val="30"/>
        </w:rPr>
      </w:pPr>
    </w:p>
    <w:p>
      <w:pPr>
        <w:adjustRightInd w:val="0"/>
        <w:snapToGrid w:val="0"/>
        <w:spacing w:line="520" w:lineRule="exact"/>
        <w:rPr>
          <w:rFonts w:ascii="方正仿宋_GBK" w:eastAsia="方正仿宋_GBK"/>
          <w:sz w:val="30"/>
          <w:szCs w:val="30"/>
        </w:rPr>
      </w:pPr>
    </w:p>
    <w:p>
      <w:pPr>
        <w:adjustRightInd w:val="0"/>
        <w:snapToGrid w:val="0"/>
        <w:spacing w:line="520" w:lineRule="exact"/>
        <w:rPr>
          <w:rFonts w:ascii="方正仿宋_GBK" w:eastAsia="方正仿宋_GBK"/>
          <w:sz w:val="30"/>
          <w:szCs w:val="30"/>
        </w:rPr>
      </w:pPr>
    </w:p>
    <w:p>
      <w:pPr>
        <w:adjustRightInd w:val="0"/>
        <w:snapToGrid w:val="0"/>
        <w:spacing w:line="520" w:lineRule="exact"/>
        <w:rPr>
          <w:rFonts w:ascii="方正仿宋_GBK" w:eastAsia="方正仿宋_GBK"/>
          <w:sz w:val="30"/>
          <w:szCs w:val="30"/>
        </w:rPr>
      </w:pPr>
    </w:p>
    <w:p>
      <w:pPr>
        <w:adjustRightInd w:val="0"/>
        <w:snapToGrid w:val="0"/>
        <w:spacing w:line="520" w:lineRule="exact"/>
        <w:rPr>
          <w:rFonts w:ascii="方正仿宋_GBK" w:eastAsia="方正仿宋_GBK"/>
          <w:sz w:val="30"/>
          <w:szCs w:val="30"/>
        </w:rPr>
      </w:pPr>
    </w:p>
    <w:p>
      <w:pPr>
        <w:adjustRightInd w:val="0"/>
        <w:snapToGrid w:val="0"/>
      </w:pPr>
    </w:p>
    <w:p>
      <w:pPr>
        <w:adjustRightInd w:val="0"/>
        <w:snapToGrid w:val="0"/>
        <w:rPr>
          <w:szCs w:val="30"/>
        </w:rPr>
      </w:pPr>
    </w:p>
    <w:sectPr>
      <w:pgSz w:w="11906" w:h="16838"/>
      <w:pgMar w:top="2098" w:right="1531" w:bottom="1814" w:left="1531" w:header="851" w:footer="992" w:gutter="0"/>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C7"/>
    <w:rsid w:val="00126670"/>
    <w:rsid w:val="00186B5C"/>
    <w:rsid w:val="00195556"/>
    <w:rsid w:val="001C4D16"/>
    <w:rsid w:val="001D13A8"/>
    <w:rsid w:val="001D5A96"/>
    <w:rsid w:val="001E0564"/>
    <w:rsid w:val="002A10C7"/>
    <w:rsid w:val="003544FF"/>
    <w:rsid w:val="003C17C7"/>
    <w:rsid w:val="003E3A48"/>
    <w:rsid w:val="00463730"/>
    <w:rsid w:val="00466EF6"/>
    <w:rsid w:val="0049389A"/>
    <w:rsid w:val="004D3A75"/>
    <w:rsid w:val="004F4A3D"/>
    <w:rsid w:val="005676E4"/>
    <w:rsid w:val="005B7166"/>
    <w:rsid w:val="005C40E2"/>
    <w:rsid w:val="005E7537"/>
    <w:rsid w:val="006F3387"/>
    <w:rsid w:val="007534C2"/>
    <w:rsid w:val="007C1373"/>
    <w:rsid w:val="007E3963"/>
    <w:rsid w:val="0080433D"/>
    <w:rsid w:val="008918D6"/>
    <w:rsid w:val="009155C3"/>
    <w:rsid w:val="00984419"/>
    <w:rsid w:val="00B256B5"/>
    <w:rsid w:val="00B30E4C"/>
    <w:rsid w:val="00B64FB4"/>
    <w:rsid w:val="00C233AC"/>
    <w:rsid w:val="00D52741"/>
    <w:rsid w:val="00D71164"/>
    <w:rsid w:val="00E952FD"/>
    <w:rsid w:val="00F47A66"/>
    <w:rsid w:val="00F773DF"/>
    <w:rsid w:val="00FE4F33"/>
    <w:rsid w:val="2A7E2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99"/>
    <w:rPr>
      <w:kern w:val="2"/>
      <w:sz w:val="18"/>
      <w:szCs w:val="18"/>
    </w:rPr>
  </w:style>
  <w:style w:type="character" w:customStyle="1" w:styleId="7">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338</Words>
  <Characters>1927</Characters>
  <Lines>16</Lines>
  <Paragraphs>4</Paragraphs>
  <TotalTime>1</TotalTime>
  <ScaleCrop>false</ScaleCrop>
  <LinksUpToDate>false</LinksUpToDate>
  <CharactersWithSpaces>2261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2021-04-08T09:09:00Z</dcterms:created>
  <dc:creator>微软用户</dc:creator>
  <cp:lastModifiedBy>小凌子</cp:lastModifiedBy>
  <cp:lastPrinted>2021-04-08T09:09:00Z</cp:lastPrinted>
  <dcterms:modified xsi:type="dcterms:W3CDTF">2021-10-25T07:31:33Z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C330D6252253422E84A6AEFDF63B0337</vt:lpwstr>
  </property>
</Properties>
</file>