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271" w:lineRule="auto"/>
        <w:rPr>
          <w:rFonts w:ascii="Arial"/>
          <w:sz w:val="21"/>
        </w:rPr>
      </w:pPr>
      <w:r/>
    </w:p>
    <w:p>
      <w:pPr>
        <w:spacing w:line="271" w:lineRule="auto"/>
        <w:rPr>
          <w:rFonts w:ascii="Arial"/>
          <w:sz w:val="21"/>
        </w:rPr>
      </w:pPr>
      <w:r/>
    </w:p>
    <w:p>
      <w:pPr>
        <w:spacing w:line="272" w:lineRule="auto"/>
        <w:rPr>
          <w:rFonts w:ascii="Arial"/>
          <w:sz w:val="21"/>
        </w:rPr>
      </w:pPr>
      <w:r/>
    </w:p>
    <w:p>
      <w:pPr>
        <w:spacing w:line="272" w:lineRule="auto"/>
        <w:rPr>
          <w:rFonts w:ascii="Arial"/>
          <w:sz w:val="21"/>
        </w:rPr>
      </w:pPr>
      <w:r/>
    </w:p>
    <w:p>
      <w:pPr>
        <w:spacing w:line="272" w:lineRule="auto"/>
        <w:rPr>
          <w:rFonts w:ascii="Arial"/>
          <w:sz w:val="21"/>
        </w:rPr>
      </w:pPr>
      <w:r/>
    </w:p>
    <w:p>
      <w:pPr>
        <w:spacing w:line="272" w:lineRule="auto"/>
        <w:rPr>
          <w:rFonts w:ascii="Arial"/>
          <w:sz w:val="21"/>
        </w:rPr>
      </w:pPr>
      <w:r/>
    </w:p>
    <w:p>
      <w:pPr>
        <w:spacing w:line="272" w:lineRule="auto"/>
        <w:rPr>
          <w:rFonts w:ascii="Arial"/>
          <w:sz w:val="21"/>
        </w:rPr>
      </w:pPr>
      <w:r/>
    </w:p>
    <w:p>
      <w:pPr>
        <w:ind w:firstLine="291"/>
        <w:spacing w:before="572" w:line="219" w:lineRule="auto"/>
        <w:rPr>
          <w:rFonts w:ascii="SimSun" w:hAnsi="SimSun" w:eastAsia="SimSun" w:cs="SimSun"/>
          <w:sz w:val="176"/>
          <w:szCs w:val="176"/>
        </w:rPr>
      </w:pPr>
      <w:r>
        <w:rPr>
          <w:rFonts w:ascii="SimSun" w:hAnsi="SimSun" w:eastAsia="SimSun" w:cs="SimSun"/>
          <w:sz w:val="176"/>
          <w:szCs w:val="176"/>
          <w:color w:val="E5163C"/>
          <w14:textOutline w14:w="31965" w14:cap="flat" w14:cmpd="sng">
            <w14:solidFill>
              <w14:srgbClr w14:val="E5163C"/>
            </w14:solidFill>
            <w14:prstDash w14:val="solid"/>
            <w14:miter w14:lim="10"/>
          </w14:textOutline>
          <w:spacing w:val="-91"/>
          <w:w w:val="52"/>
        </w:rPr>
        <w:t>合肥市医疗保障局文件</w:t>
      </w:r>
    </w:p>
    <w:p>
      <w:pPr>
        <w:spacing w:line="336" w:lineRule="auto"/>
        <w:rPr>
          <w:rFonts w:ascii="Arial"/>
          <w:sz w:val="21"/>
        </w:rPr>
      </w:pPr>
      <w:r/>
    </w:p>
    <w:p>
      <w:pPr>
        <w:spacing w:line="336" w:lineRule="auto"/>
        <w:rPr>
          <w:rFonts w:ascii="Arial"/>
          <w:sz w:val="21"/>
        </w:rPr>
      </w:pPr>
      <w:r/>
    </w:p>
    <w:p>
      <w:pPr>
        <w:ind w:firstLine="2839"/>
        <w:spacing w:before="104" w:line="221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2"/>
        </w:rPr>
        <w:t>合医保发〔2021〕</w:t>
      </w:r>
      <w:r>
        <w:rPr>
          <w:rFonts w:ascii="FangSong" w:hAnsi="FangSong" w:eastAsia="FangSong" w:cs="FangSong"/>
          <w:sz w:val="32"/>
          <w:szCs w:val="32"/>
          <w:spacing w:val="42"/>
        </w:rPr>
        <w:t> </w:t>
      </w:r>
      <w:r>
        <w:rPr>
          <w:rFonts w:ascii="FangSong" w:hAnsi="FangSong" w:eastAsia="FangSong" w:cs="FangSong"/>
          <w:sz w:val="32"/>
          <w:szCs w:val="32"/>
          <w:spacing w:val="-12"/>
        </w:rPr>
        <w:t>25号</w:t>
      </w:r>
    </w:p>
    <w:p>
      <w:pPr>
        <w:spacing w:before="214" w:line="80" w:lineRule="exact"/>
        <w:textAlignment w:val="center"/>
        <w:rPr/>
      </w:pPr>
      <w:r>
        <w:drawing>
          <wp:inline distT="0" distB="0" distL="0" distR="0">
            <wp:extent cx="5632409" cy="50788"/>
            <wp:effectExtent l="0" t="0" r="0" b="0"/>
            <wp:docPr id="1" name="IM 1"/>
            <wp:cNvGraphicFramePr/>
            <a:graphic>
              <a:graphicData uri="http://schemas.openxmlformats.org/drawingml/2006/picture">
                <pic:pic>
                  <pic:nvPicPr>
                    <pic:cNvPr id="1" name="IM 1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632409" cy="50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65" w:lineRule="auto"/>
        <w:rPr>
          <w:rFonts w:ascii="Arial"/>
          <w:sz w:val="21"/>
        </w:rPr>
      </w:pPr>
      <w:r/>
    </w:p>
    <w:p>
      <w:pPr>
        <w:ind w:left="1845" w:right="1347" w:hanging="429"/>
        <w:spacing w:before="143" w:line="262" w:lineRule="auto"/>
        <w:rPr>
          <w:rFonts w:ascii="SimSun" w:hAnsi="SimSun" w:eastAsia="SimSun" w:cs="SimSun"/>
          <w:sz w:val="44"/>
          <w:szCs w:val="44"/>
        </w:rPr>
      </w:pPr>
      <w:r>
        <w:rPr>
          <w:rFonts w:ascii="SimSun" w:hAnsi="SimSun" w:eastAsia="SimSun" w:cs="SimSun"/>
          <w:sz w:val="44"/>
          <w:szCs w:val="44"/>
          <w14:textOutline w14:w="7988" w14:cap="flat" w14:cmpd="sng">
            <w14:solidFill>
              <w14:srgbClr w14:val="000000"/>
            </w14:solidFill>
            <w14:prstDash w14:val="solid"/>
            <w14:miter w14:lim="10"/>
          </w14:textOutline>
          <w:spacing w:val="-4"/>
        </w:rPr>
        <w:t>关于印发《合肥市基本医疗保险</w:t>
      </w:r>
      <w:r>
        <w:rPr>
          <w:rFonts w:ascii="SimSun" w:hAnsi="SimSun" w:eastAsia="SimSun" w:cs="SimSun"/>
          <w:sz w:val="44"/>
          <w:szCs w:val="44"/>
          <w:spacing w:val="2"/>
        </w:rPr>
        <w:t> </w:t>
      </w:r>
      <w:r>
        <w:rPr>
          <w:rFonts w:ascii="SimSun" w:hAnsi="SimSun" w:eastAsia="SimSun" w:cs="SimSun"/>
          <w:sz w:val="44"/>
          <w:szCs w:val="44"/>
          <w14:textOutline w14:w="7988" w14:cap="flat" w14:cmpd="sng">
            <w14:solidFill>
              <w14:srgbClr w14:val="000000"/>
            </w14:solidFill>
            <w14:prstDash w14:val="solid"/>
            <w14:miter w14:lim="10"/>
          </w14:textOutline>
          <w:spacing w:val="-2"/>
        </w:rPr>
        <w:t>异地就医管理办法》的通知</w:t>
      </w:r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ind w:left="339" w:right="385"/>
        <w:spacing w:before="104" w:line="346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6"/>
        </w:rPr>
        <w:t>各县(市)</w:t>
      </w:r>
      <w:r>
        <w:rPr>
          <w:rFonts w:ascii="FangSong" w:hAnsi="FangSong" w:eastAsia="FangSong" w:cs="FangSong"/>
          <w:sz w:val="32"/>
          <w:szCs w:val="32"/>
          <w:spacing w:val="122"/>
        </w:rPr>
        <w:t> </w:t>
      </w:r>
      <w:r>
        <w:rPr>
          <w:rFonts w:ascii="FangSong" w:hAnsi="FangSong" w:eastAsia="FangSong" w:cs="FangSong"/>
          <w:sz w:val="32"/>
          <w:szCs w:val="32"/>
          <w:spacing w:val="6"/>
        </w:rPr>
        <w:t>区医疗保障局,各开发区社会事业(发展)</w:t>
      </w:r>
      <w:r>
        <w:rPr>
          <w:rFonts w:ascii="FangSong" w:hAnsi="FangSong" w:eastAsia="FangSong" w:cs="FangSong"/>
          <w:sz w:val="32"/>
          <w:szCs w:val="32"/>
          <w:spacing w:val="89"/>
        </w:rPr>
        <w:t> </w:t>
      </w:r>
      <w:r>
        <w:rPr>
          <w:rFonts w:ascii="FangSong" w:hAnsi="FangSong" w:eastAsia="FangSong" w:cs="FangSong"/>
          <w:sz w:val="32"/>
          <w:szCs w:val="32"/>
          <w:spacing w:val="6"/>
        </w:rPr>
        <w:t>局</w:t>
      </w:r>
      <w:r>
        <w:rPr>
          <w:rFonts w:ascii="FangSong" w:hAnsi="FangSong" w:eastAsia="FangSong" w:cs="FangSong"/>
          <w:sz w:val="32"/>
          <w:szCs w:val="32"/>
          <w:spacing w:val="-63"/>
        </w:rPr>
        <w:t> </w:t>
      </w:r>
      <w:r>
        <w:rPr>
          <w:rFonts w:ascii="FangSong" w:hAnsi="FangSong" w:eastAsia="FangSong" w:cs="FangSong"/>
          <w:sz w:val="32"/>
          <w:szCs w:val="32"/>
          <w:spacing w:val="6"/>
        </w:rPr>
        <w:t>,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4"/>
        </w:rPr>
        <w:t>各有关单位:</w:t>
      </w:r>
    </w:p>
    <w:p>
      <w:pPr>
        <w:ind w:left="339" w:right="270" w:firstLine="639"/>
        <w:spacing w:before="1" w:line="348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3"/>
        </w:rPr>
        <w:t>现将《合肥市基本医疗保险异地就医管理办法》印发给</w:t>
      </w:r>
      <w:r>
        <w:rPr>
          <w:rFonts w:ascii="FangSong" w:hAnsi="FangSong" w:eastAsia="FangSong" w:cs="FangSong"/>
          <w:sz w:val="32"/>
          <w:szCs w:val="32"/>
          <w:spacing w:val="11"/>
        </w:rPr>
        <w:t> </w:t>
      </w:r>
      <w:r>
        <w:rPr>
          <w:rFonts w:ascii="FangSong" w:hAnsi="FangSong" w:eastAsia="FangSong" w:cs="FangSong"/>
          <w:sz w:val="32"/>
          <w:szCs w:val="32"/>
          <w:spacing w:val="18"/>
          <w:w w:val="102"/>
        </w:rPr>
        <w:t>你们,请遵照执行.</w:t>
      </w:r>
    </w:p>
    <w:p>
      <w:pPr>
        <w:spacing w:line="269" w:lineRule="auto"/>
        <w:rPr>
          <w:rFonts w:ascii="Arial"/>
          <w:sz w:val="21"/>
        </w:rPr>
      </w:pPr>
      <w:r/>
    </w:p>
    <w:p>
      <w:pPr>
        <w:spacing w:line="269" w:lineRule="auto"/>
        <w:rPr>
          <w:rFonts w:ascii="Arial"/>
          <w:sz w:val="21"/>
        </w:rPr>
      </w:pPr>
      <w:r/>
    </w:p>
    <w:p>
      <w:pPr>
        <w:spacing w:line="269" w:lineRule="auto"/>
        <w:rPr>
          <w:rFonts w:ascii="Arial"/>
          <w:sz w:val="21"/>
        </w:rPr>
      </w:pPr>
      <w:r/>
    </w:p>
    <w:p>
      <w:pPr>
        <w:spacing w:line="270" w:lineRule="auto"/>
        <w:rPr>
          <w:rFonts w:ascii="Arial"/>
          <w:sz w:val="21"/>
        </w:rPr>
      </w:pPr>
      <w:r/>
    </w:p>
    <w:p>
      <w:pPr>
        <w:spacing w:line="270" w:lineRule="auto"/>
        <w:rPr>
          <w:rFonts w:ascii="Arial"/>
          <w:sz w:val="21"/>
        </w:rPr>
      </w:pPr>
      <w:r/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5339"/>
        <w:spacing w:before="104" w:line="222" w:lineRule="auto"/>
        <w:rPr>
          <w:rFonts w:ascii="FangSong" w:hAnsi="FangSong" w:eastAsia="FangSong" w:cs="FangSong"/>
          <w:sz w:val="32"/>
          <w:szCs w:val="32"/>
        </w:rPr>
      </w:pPr>
      <w: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3390858</wp:posOffset>
            </wp:positionH>
            <wp:positionV relativeFrom="paragraph">
              <wp:posOffset>-595374</wp:posOffset>
            </wp:positionV>
            <wp:extent cx="1593870" cy="1530417"/>
            <wp:effectExtent l="0" t="0" r="0" b="0"/>
            <wp:wrapNone/>
            <wp:docPr id="2" name="IM 2"/>
            <wp:cNvGraphicFramePr/>
            <a:graphic>
              <a:graphicData uri="http://schemas.openxmlformats.org/drawingml/2006/picture">
                <pic:pic>
                  <pic:nvPicPr>
                    <pic:cNvPr id="2" name="IM 2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593870" cy="15304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FangSong" w:hAnsi="FangSong" w:eastAsia="FangSong" w:cs="FangSong"/>
          <w:sz w:val="32"/>
          <w:szCs w:val="32"/>
          <w:spacing w:val="13"/>
        </w:rPr>
        <w:t>202t年12月</w:t>
      </w:r>
      <w:r>
        <w:rPr>
          <w:rFonts w:ascii="FangSong" w:hAnsi="FangSong" w:eastAsia="FangSong" w:cs="FangSong"/>
          <w:sz w:val="32"/>
          <w:szCs w:val="32"/>
          <w:spacing w:val="58"/>
        </w:rPr>
        <w:t> </w:t>
      </w:r>
      <w:r>
        <w:rPr>
          <w:rFonts w:ascii="FangSong" w:hAnsi="FangSong" w:eastAsia="FangSong" w:cs="FangSong"/>
          <w:sz w:val="32"/>
          <w:szCs w:val="32"/>
          <w:spacing w:val="13"/>
        </w:rPr>
        <w:t>31自</w:t>
      </w:r>
    </w:p>
    <w:p>
      <w:pPr>
        <w:spacing w:line="255" w:lineRule="auto"/>
        <w:rPr>
          <w:rFonts w:ascii="Arial"/>
          <w:sz w:val="21"/>
        </w:rPr>
      </w:pPr>
      <w:r/>
    </w:p>
    <w:p>
      <w:pPr>
        <w:spacing w:line="255" w:lineRule="auto"/>
        <w:rPr>
          <w:rFonts w:ascii="Arial"/>
          <w:sz w:val="21"/>
        </w:rPr>
      </w:pPr>
      <w:r/>
    </w:p>
    <w:p>
      <w:pPr>
        <w:spacing w:line="255" w:lineRule="auto"/>
        <w:rPr>
          <w:rFonts w:ascii="Arial"/>
          <w:sz w:val="21"/>
        </w:rPr>
      </w:pPr>
      <w:r/>
    </w:p>
    <w:p>
      <w:pPr>
        <w:spacing w:line="255" w:lineRule="auto"/>
        <w:rPr>
          <w:rFonts w:ascii="Arial"/>
          <w:sz w:val="21"/>
        </w:rPr>
      </w:pPr>
      <w:r/>
    </w:p>
    <w:p>
      <w:pPr>
        <w:ind w:firstLine="7749"/>
        <w:spacing w:before="105" w:line="187" w:lineRule="auto"/>
        <w:rPr>
          <w:rFonts w:ascii="YouYuan" w:hAnsi="YouYuan" w:eastAsia="YouYuan" w:cs="YouYuan"/>
          <w:sz w:val="32"/>
          <w:szCs w:val="32"/>
        </w:rPr>
      </w:pPr>
      <w:r>
        <w:rPr>
          <w:rFonts w:ascii="YouYuan" w:hAnsi="YouYuan" w:eastAsia="YouYuan" w:cs="YouYuan"/>
          <w:sz w:val="32"/>
          <w:szCs w:val="32"/>
        </w:rPr>
        <w:t>─1─</w:t>
      </w:r>
    </w:p>
    <w:p>
      <w:pPr>
        <w:sectPr>
          <w:pgSz w:w="11680" w:h="16570"/>
          <w:pgMar w:top="1408" w:right="1430" w:bottom="0" w:left="1380" w:header="0" w:footer="0" w:gutter="0"/>
        </w:sectPr>
        <w:rPr/>
      </w:pPr>
    </w:p>
    <w:p>
      <w:pPr>
        <w:ind w:firstLine="476"/>
        <w:spacing w:before="86" w:line="219" w:lineRule="auto"/>
        <w:rPr>
          <w:rFonts w:ascii="SimSun" w:hAnsi="SimSun" w:eastAsia="SimSun" w:cs="SimSun"/>
          <w:sz w:val="44"/>
          <w:szCs w:val="44"/>
        </w:rPr>
      </w:pPr>
      <w:r>
        <w:rPr>
          <w:rFonts w:ascii="SimSun" w:hAnsi="SimSun" w:eastAsia="SimSun" w:cs="SimSun"/>
          <w:sz w:val="44"/>
          <w:szCs w:val="44"/>
          <w14:textOutline w14:w="7988" w14:cap="flat" w14:cmpd="sng">
            <w14:solidFill>
              <w14:srgbClr w14:val="000000"/>
            </w14:solidFill>
            <w14:prstDash w14:val="solid"/>
            <w14:miter w14:lim="10"/>
          </w14:textOutline>
          <w:spacing w:val="-5"/>
        </w:rPr>
        <w:t>合肥市基本医疗保险异地就医管理办法</w:t>
      </w:r>
    </w:p>
    <w:p>
      <w:pPr>
        <w:spacing w:line="317" w:lineRule="auto"/>
        <w:rPr>
          <w:rFonts w:ascii="Arial"/>
          <w:sz w:val="21"/>
        </w:rPr>
      </w:pPr>
      <w:r/>
    </w:p>
    <w:p>
      <w:pPr>
        <w:spacing w:line="317" w:lineRule="auto"/>
        <w:rPr>
          <w:rFonts w:ascii="Arial"/>
          <w:sz w:val="21"/>
        </w:rPr>
      </w:pPr>
      <w:r/>
    </w:p>
    <w:p>
      <w:pPr>
        <w:ind w:left="20" w:right="6" w:firstLine="644"/>
        <w:spacing w:before="104" w:line="346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lim="10"/>
          </w14:textOutline>
          <w:spacing w:val="12"/>
        </w:rPr>
        <w:t>第一条</w:t>
      </w:r>
      <w:r>
        <w:rPr>
          <w:rFonts w:ascii="FangSong" w:hAnsi="FangSong" w:eastAsia="FangSong" w:cs="FangSong"/>
          <w:sz w:val="32"/>
          <w:szCs w:val="32"/>
          <w:spacing w:val="12"/>
        </w:rPr>
        <w:t>为规范异地就医管理,保障参保人员合法权益,</w:t>
      </w:r>
      <w:r>
        <w:rPr>
          <w:rFonts w:ascii="FangSong" w:hAnsi="FangSong" w:eastAsia="FangSong" w:cs="FangSong"/>
          <w:sz w:val="32"/>
          <w:szCs w:val="32"/>
          <w:spacing w:val="2"/>
        </w:rPr>
        <w:t> </w:t>
      </w:r>
      <w:r>
        <w:rPr>
          <w:rFonts w:ascii="FangSong" w:hAnsi="FangSong" w:eastAsia="FangSong" w:cs="FangSong"/>
          <w:sz w:val="32"/>
          <w:szCs w:val="32"/>
          <w:spacing w:val="-8"/>
        </w:rPr>
        <w:t>根据《合肥市基本医疗保险办法》(合肥市政府令第213号)、</w:t>
      </w:r>
      <w:r>
        <w:rPr>
          <w:rFonts w:ascii="FangSong" w:hAnsi="FangSong" w:eastAsia="FangSong" w:cs="FangSong"/>
          <w:sz w:val="32"/>
          <w:szCs w:val="32"/>
          <w:spacing w:val="21"/>
        </w:rPr>
        <w:t> </w:t>
      </w:r>
      <w:r>
        <w:rPr>
          <w:rFonts w:ascii="FangSong" w:hAnsi="FangSong" w:eastAsia="FangSong" w:cs="FangSong"/>
          <w:sz w:val="32"/>
          <w:szCs w:val="32"/>
          <w:spacing w:val="5"/>
        </w:rPr>
        <w:t>《安徽省异地就医管理经办规程(试行)》(皖医保发[2020]</w:t>
      </w:r>
    </w:p>
    <w:p>
      <w:pPr>
        <w:ind w:firstLine="20"/>
        <w:spacing w:before="1" w:line="221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16"/>
        </w:rPr>
        <w:t>20号)</w:t>
      </w:r>
      <w:r>
        <w:rPr>
          <w:rFonts w:ascii="FangSong" w:hAnsi="FangSong" w:eastAsia="FangSong" w:cs="FangSong"/>
          <w:sz w:val="32"/>
          <w:szCs w:val="32"/>
          <w:spacing w:val="97"/>
        </w:rPr>
        <w:t> </w:t>
      </w:r>
      <w:r>
        <w:rPr>
          <w:rFonts w:ascii="FangSong" w:hAnsi="FangSong" w:eastAsia="FangSong" w:cs="FangSong"/>
          <w:sz w:val="32"/>
          <w:szCs w:val="32"/>
          <w:spacing w:val="16"/>
        </w:rPr>
        <w:t>等规定,结合我市实际,制定本办法.</w:t>
      </w:r>
    </w:p>
    <w:p>
      <w:pPr>
        <w:ind w:left="20" w:firstLine="644"/>
        <w:spacing w:before="184" w:line="344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lim="10"/>
          </w14:textOutline>
          <w:spacing w:val="19"/>
        </w:rPr>
        <w:t>第二条</w:t>
      </w:r>
      <w:r>
        <w:rPr>
          <w:rFonts w:ascii="FangSong" w:hAnsi="FangSong" w:eastAsia="FangSong" w:cs="FangSong"/>
          <w:sz w:val="32"/>
          <w:szCs w:val="32"/>
          <w:spacing w:val="19"/>
        </w:rPr>
        <w:t>本办法适用于基本医疗保险参保人员(以下简</w:t>
      </w:r>
      <w:r>
        <w:rPr>
          <w:rFonts w:ascii="FangSong" w:hAnsi="FangSong" w:eastAsia="FangSong" w:cs="FangSong"/>
          <w:sz w:val="32"/>
          <w:szCs w:val="32"/>
          <w:spacing w:val="13"/>
        </w:rPr>
        <w:t> </w:t>
      </w:r>
      <w:r>
        <w:rPr>
          <w:rFonts w:ascii="FangSong" w:hAnsi="FangSong" w:eastAsia="FangSong" w:cs="FangSong"/>
          <w:sz w:val="32"/>
          <w:szCs w:val="32"/>
          <w:spacing w:val="7"/>
        </w:rPr>
        <w:t>称参保人员)</w:t>
      </w:r>
      <w:r>
        <w:rPr>
          <w:rFonts w:ascii="FangSong" w:hAnsi="FangSong" w:eastAsia="FangSong" w:cs="FangSong"/>
          <w:sz w:val="32"/>
          <w:szCs w:val="32"/>
          <w:spacing w:val="-8"/>
        </w:rPr>
        <w:t> </w:t>
      </w:r>
      <w:r>
        <w:rPr>
          <w:rFonts w:ascii="FangSong" w:hAnsi="FangSong" w:eastAsia="FangSong" w:cs="FangSong"/>
          <w:sz w:val="32"/>
          <w:szCs w:val="32"/>
          <w:spacing w:val="7"/>
        </w:rPr>
        <w:t>在本市行政区域外(不含境外,以下简称异地)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7"/>
        </w:rPr>
        <w:t>定点医疗机构就医、结算和管理工作。</w:t>
      </w:r>
    </w:p>
    <w:p>
      <w:pPr>
        <w:ind w:firstLine="664"/>
        <w:spacing w:line="222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lim="10"/>
          </w14:textOutline>
          <w:spacing w:val="9"/>
        </w:rPr>
        <w:t>第三条</w:t>
      </w:r>
      <w:r>
        <w:rPr>
          <w:rFonts w:ascii="FangSong" w:hAnsi="FangSong" w:eastAsia="FangSong" w:cs="FangSong"/>
          <w:sz w:val="32"/>
          <w:szCs w:val="32"/>
          <w:spacing w:val="9"/>
        </w:rPr>
        <w:t>下列人员异地就医应当备案:</w:t>
      </w:r>
    </w:p>
    <w:p>
      <w:pPr>
        <w:ind w:firstLine="810"/>
        <w:spacing w:before="187" w:line="620" w:lineRule="exact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2"/>
          <w:position w:val="22"/>
        </w:rPr>
        <w:t>(</w:t>
      </w:r>
      <w:r>
        <w:rPr>
          <w:rFonts w:ascii="FangSong" w:hAnsi="FangSong" w:eastAsia="FangSong" w:cs="FangSong"/>
          <w:sz w:val="32"/>
          <w:szCs w:val="32"/>
          <w:spacing w:val="-90"/>
          <w:position w:val="22"/>
        </w:rPr>
        <w:t> </w:t>
      </w:r>
      <w:r>
        <w:rPr>
          <w:rFonts w:ascii="FangSong" w:hAnsi="FangSong" w:eastAsia="FangSong" w:cs="FangSong"/>
          <w:sz w:val="32"/>
          <w:szCs w:val="32"/>
          <w:spacing w:val="2"/>
          <w:position w:val="22"/>
        </w:rPr>
        <w:t>一)</w:t>
      </w:r>
      <w:r>
        <w:rPr>
          <w:rFonts w:ascii="FangSong" w:hAnsi="FangSong" w:eastAsia="FangSong" w:cs="FangSong"/>
          <w:sz w:val="32"/>
          <w:szCs w:val="32"/>
          <w:spacing w:val="-11"/>
          <w:position w:val="22"/>
        </w:rPr>
        <w:t> </w:t>
      </w:r>
      <w:r>
        <w:rPr>
          <w:rFonts w:ascii="FangSong" w:hAnsi="FangSong" w:eastAsia="FangSong" w:cs="FangSong"/>
          <w:sz w:val="32"/>
          <w:szCs w:val="32"/>
          <w:spacing w:val="2"/>
          <w:position w:val="22"/>
        </w:rPr>
        <w:t>异地安置退休人员,指退休后在异地定居且户籍</w:t>
      </w:r>
    </w:p>
    <w:p>
      <w:pPr>
        <w:ind w:firstLine="20"/>
        <w:spacing w:before="1" w:line="221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5"/>
        </w:rPr>
        <w:t>迁入定居地的人员(含国有、集体企业内退人员)</w:t>
      </w:r>
      <w:r>
        <w:rPr>
          <w:rFonts w:ascii="FangSong" w:hAnsi="FangSong" w:eastAsia="FangSong" w:cs="FangSong"/>
          <w:sz w:val="32"/>
          <w:szCs w:val="32"/>
          <w:spacing w:val="25"/>
        </w:rPr>
        <w:t> </w:t>
      </w:r>
      <w:r>
        <w:rPr>
          <w:rFonts w:ascii="FangSong" w:hAnsi="FangSong" w:eastAsia="FangSong" w:cs="FangSong"/>
          <w:sz w:val="32"/>
          <w:szCs w:val="32"/>
          <w:spacing w:val="5"/>
        </w:rPr>
        <w:t>.</w:t>
      </w:r>
    </w:p>
    <w:p>
      <w:pPr>
        <w:ind w:firstLine="810"/>
        <w:spacing w:before="186" w:line="610" w:lineRule="exact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1"/>
          <w:position w:val="21"/>
        </w:rPr>
        <w:t>(</w:t>
      </w:r>
      <w:r>
        <w:rPr>
          <w:rFonts w:ascii="FangSong" w:hAnsi="FangSong" w:eastAsia="FangSong" w:cs="FangSong"/>
          <w:sz w:val="32"/>
          <w:szCs w:val="32"/>
          <w:spacing w:val="-73"/>
          <w:position w:val="21"/>
        </w:rPr>
        <w:t> </w:t>
      </w:r>
      <w:r>
        <w:rPr>
          <w:rFonts w:ascii="FangSong" w:hAnsi="FangSong" w:eastAsia="FangSong" w:cs="FangSong"/>
          <w:sz w:val="32"/>
          <w:szCs w:val="32"/>
          <w:spacing w:val="1"/>
          <w:position w:val="21"/>
        </w:rPr>
        <w:t>二)</w:t>
      </w:r>
      <w:r>
        <w:rPr>
          <w:rFonts w:ascii="FangSong" w:hAnsi="FangSong" w:eastAsia="FangSong" w:cs="FangSong"/>
          <w:sz w:val="32"/>
          <w:szCs w:val="32"/>
          <w:spacing w:val="-12"/>
          <w:position w:val="21"/>
        </w:rPr>
        <w:t> </w:t>
      </w:r>
      <w:r>
        <w:rPr>
          <w:rFonts w:ascii="FangSong" w:hAnsi="FangSong" w:eastAsia="FangSong" w:cs="FangSong"/>
          <w:sz w:val="32"/>
          <w:szCs w:val="32"/>
          <w:spacing w:val="1"/>
          <w:position w:val="21"/>
        </w:rPr>
        <w:t>异地长期居住人员,指长期在异地居住生活的人</w:t>
      </w:r>
    </w:p>
    <w:p>
      <w:pPr>
        <w:ind w:firstLine="20"/>
        <w:spacing w:before="1" w:line="224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23"/>
        </w:rPr>
        <w:t>员。</w:t>
      </w:r>
    </w:p>
    <w:p>
      <w:pPr>
        <w:ind w:firstLine="810"/>
        <w:spacing w:before="181" w:line="620" w:lineRule="exact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1"/>
          <w:position w:val="22"/>
        </w:rPr>
        <w:t>(</w:t>
      </w:r>
      <w:r>
        <w:rPr>
          <w:rFonts w:ascii="FangSong" w:hAnsi="FangSong" w:eastAsia="FangSong" w:cs="FangSong"/>
          <w:sz w:val="32"/>
          <w:szCs w:val="32"/>
          <w:spacing w:val="-81"/>
          <w:position w:val="22"/>
        </w:rPr>
        <w:t> </w:t>
      </w:r>
      <w:r>
        <w:rPr>
          <w:rFonts w:ascii="FangSong" w:hAnsi="FangSong" w:eastAsia="FangSong" w:cs="FangSong"/>
          <w:sz w:val="32"/>
          <w:szCs w:val="32"/>
          <w:spacing w:val="1"/>
          <w:position w:val="22"/>
        </w:rPr>
        <w:t>三)</w:t>
      </w:r>
      <w:r>
        <w:rPr>
          <w:rFonts w:ascii="FangSong" w:hAnsi="FangSong" w:eastAsia="FangSong" w:cs="FangSong"/>
          <w:sz w:val="32"/>
          <w:szCs w:val="32"/>
          <w:spacing w:val="-11"/>
          <w:position w:val="22"/>
        </w:rPr>
        <w:t> </w:t>
      </w:r>
      <w:r>
        <w:rPr>
          <w:rFonts w:ascii="FangSong" w:hAnsi="FangSong" w:eastAsia="FangSong" w:cs="FangSong"/>
          <w:sz w:val="32"/>
          <w:szCs w:val="32"/>
          <w:spacing w:val="1"/>
          <w:position w:val="22"/>
        </w:rPr>
        <w:t>常驻异地工作人员,指单位派驻异地工作的人员</w:t>
      </w:r>
    </w:p>
    <w:p>
      <w:pPr>
        <w:ind w:firstLine="160"/>
        <w:spacing w:before="1" w:line="218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6"/>
        </w:rPr>
        <w:t>(含自主择业军转干部)</w:t>
      </w:r>
      <w:r>
        <w:rPr>
          <w:rFonts w:ascii="FangSong" w:hAnsi="FangSong" w:eastAsia="FangSong" w:cs="FangSong"/>
          <w:sz w:val="32"/>
          <w:szCs w:val="32"/>
          <w:spacing w:val="21"/>
        </w:rPr>
        <w:t> </w:t>
      </w:r>
      <w:r>
        <w:rPr>
          <w:rFonts w:ascii="FangSong" w:hAnsi="FangSong" w:eastAsia="FangSong" w:cs="FangSong"/>
          <w:sz w:val="32"/>
          <w:szCs w:val="32"/>
          <w:spacing w:val="-6"/>
        </w:rPr>
        <w:t>.</w:t>
      </w:r>
    </w:p>
    <w:p>
      <w:pPr>
        <w:ind w:left="20" w:right="86" w:firstLine="790"/>
        <w:spacing w:before="182" w:line="346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2"/>
        </w:rPr>
        <w:t>(</w:t>
      </w:r>
      <w:r>
        <w:rPr>
          <w:rFonts w:ascii="FangSong" w:hAnsi="FangSong" w:eastAsia="FangSong" w:cs="FangSong"/>
          <w:sz w:val="32"/>
          <w:szCs w:val="32"/>
          <w:spacing w:val="-37"/>
        </w:rPr>
        <w:t> </w:t>
      </w:r>
      <w:r>
        <w:rPr>
          <w:rFonts w:ascii="FangSong" w:hAnsi="FangSong" w:eastAsia="FangSong" w:cs="FangSong"/>
          <w:sz w:val="32"/>
          <w:szCs w:val="32"/>
          <w:spacing w:val="-2"/>
        </w:rPr>
        <w:t>四)</w:t>
      </w:r>
      <w:r>
        <w:rPr>
          <w:rFonts w:ascii="FangSong" w:hAnsi="FangSong" w:eastAsia="FangSong" w:cs="FangSong"/>
          <w:sz w:val="32"/>
          <w:szCs w:val="32"/>
          <w:spacing w:val="-12"/>
        </w:rPr>
        <w:t> </w:t>
      </w:r>
      <w:r>
        <w:rPr>
          <w:rFonts w:ascii="FangSong" w:hAnsi="FangSong" w:eastAsia="FangSong" w:cs="FangSong"/>
          <w:sz w:val="32"/>
          <w:szCs w:val="32"/>
          <w:spacing w:val="-2"/>
        </w:rPr>
        <w:t>转诊转院人员,指所患疾病在市内最高级别医疗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6"/>
        </w:rPr>
        <w:t>机构</w:t>
      </w:r>
      <w:r>
        <w:rPr>
          <w:rFonts w:ascii="FangSong" w:hAnsi="FangSong" w:eastAsia="FangSong" w:cs="FangSong"/>
          <w:sz w:val="32"/>
          <w:szCs w:val="32"/>
          <w:spacing w:val="-40"/>
        </w:rPr>
        <w:t> </w:t>
      </w:r>
      <w:r>
        <w:rPr>
          <w:rFonts w:ascii="FangSong" w:hAnsi="FangSong" w:eastAsia="FangSong" w:cs="FangSong"/>
          <w:sz w:val="32"/>
          <w:szCs w:val="32"/>
          <w:spacing w:val="6"/>
        </w:rPr>
        <w:t>(含专科)</w:t>
      </w:r>
      <w:r>
        <w:rPr>
          <w:rFonts w:ascii="FangSong" w:hAnsi="FangSong" w:eastAsia="FangSong" w:cs="FangSong"/>
          <w:sz w:val="32"/>
          <w:szCs w:val="32"/>
          <w:spacing w:val="-22"/>
        </w:rPr>
        <w:t> </w:t>
      </w:r>
      <w:r>
        <w:rPr>
          <w:rFonts w:ascii="FangSong" w:hAnsi="FangSong" w:eastAsia="FangSong" w:cs="FangSong"/>
          <w:sz w:val="32"/>
          <w:szCs w:val="32"/>
          <w:spacing w:val="6"/>
        </w:rPr>
        <w:t>难以确诊或无有效治疗手段,需要转往异地</w:t>
      </w:r>
    </w:p>
    <w:p>
      <w:pPr>
        <w:ind w:firstLine="20"/>
        <w:spacing w:line="222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9"/>
        </w:rPr>
        <w:t>医疗机构就诊的人员。</w:t>
      </w:r>
    </w:p>
    <w:p>
      <w:pPr>
        <w:ind w:firstLine="810"/>
        <w:spacing w:before="175" w:line="620" w:lineRule="exact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2"/>
          <w:position w:val="22"/>
        </w:rPr>
        <w:t>(</w:t>
      </w:r>
      <w:r>
        <w:rPr>
          <w:rFonts w:ascii="FangSong" w:hAnsi="FangSong" w:eastAsia="FangSong" w:cs="FangSong"/>
          <w:sz w:val="32"/>
          <w:szCs w:val="32"/>
          <w:spacing w:val="-82"/>
          <w:position w:val="22"/>
        </w:rPr>
        <w:t> </w:t>
      </w:r>
      <w:r>
        <w:rPr>
          <w:rFonts w:ascii="FangSong" w:hAnsi="FangSong" w:eastAsia="FangSong" w:cs="FangSong"/>
          <w:sz w:val="32"/>
          <w:szCs w:val="32"/>
          <w:spacing w:val="2"/>
          <w:position w:val="22"/>
        </w:rPr>
        <w:t>五)</w:t>
      </w:r>
      <w:r>
        <w:rPr>
          <w:rFonts w:ascii="FangSong" w:hAnsi="FangSong" w:eastAsia="FangSong" w:cs="FangSong"/>
          <w:sz w:val="32"/>
          <w:szCs w:val="32"/>
          <w:spacing w:val="-12"/>
          <w:position w:val="22"/>
        </w:rPr>
        <w:t> </w:t>
      </w:r>
      <w:r>
        <w:rPr>
          <w:rFonts w:ascii="FangSong" w:hAnsi="FangSong" w:eastAsia="FangSong" w:cs="FangSong"/>
          <w:sz w:val="32"/>
          <w:szCs w:val="32"/>
          <w:spacing w:val="2"/>
          <w:position w:val="22"/>
        </w:rPr>
        <w:t>异地急诊抢救人员,指突发疾病在异地医疗机构</w:t>
      </w:r>
    </w:p>
    <w:p>
      <w:pPr>
        <w:ind w:firstLine="20"/>
        <w:spacing w:before="1" w:line="220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8"/>
        </w:rPr>
        <w:t>急诊抢救、留置观察(以下简称留观)</w:t>
      </w:r>
      <w:r>
        <w:rPr>
          <w:rFonts w:ascii="FangSong" w:hAnsi="FangSong" w:eastAsia="FangSong" w:cs="FangSong"/>
          <w:sz w:val="32"/>
          <w:szCs w:val="32"/>
          <w:spacing w:val="25"/>
        </w:rPr>
        <w:t> </w:t>
      </w:r>
      <w:r>
        <w:rPr>
          <w:rFonts w:ascii="FangSong" w:hAnsi="FangSong" w:eastAsia="FangSong" w:cs="FangSong"/>
          <w:sz w:val="32"/>
          <w:szCs w:val="32"/>
          <w:spacing w:val="8"/>
        </w:rPr>
        <w:t>的人员.</w:t>
      </w:r>
    </w:p>
    <w:p>
      <w:pPr>
        <w:ind w:left="20" w:right="60" w:firstLine="644"/>
        <w:spacing w:before="179" w:line="359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lim="10"/>
          </w14:textOutline>
          <w:spacing w:val="12"/>
        </w:rPr>
        <w:t>第四条</w:t>
      </w:r>
      <w:r>
        <w:rPr>
          <w:rFonts w:ascii="FangSong" w:hAnsi="FangSong" w:eastAsia="FangSong" w:cs="FangSong"/>
          <w:sz w:val="32"/>
          <w:szCs w:val="32"/>
          <w:spacing w:val="12"/>
        </w:rPr>
        <w:t>异地安置退休人员、异地长期居住人员、常驻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3"/>
        </w:rPr>
        <w:t>异地工作人员(以下简称异地人员)</w:t>
      </w:r>
      <w:r>
        <w:rPr>
          <w:rFonts w:ascii="FangSong" w:hAnsi="FangSong" w:eastAsia="FangSong" w:cs="FangSong"/>
          <w:sz w:val="32"/>
          <w:szCs w:val="32"/>
          <w:spacing w:val="56"/>
        </w:rPr>
        <w:t> </w:t>
      </w:r>
      <w:r>
        <w:rPr>
          <w:rFonts w:ascii="FangSong" w:hAnsi="FangSong" w:eastAsia="FangSong" w:cs="FangSong"/>
          <w:sz w:val="32"/>
          <w:szCs w:val="32"/>
          <w:spacing w:val="3"/>
        </w:rPr>
        <w:t>按下列规定备案:</w:t>
      </w:r>
    </w:p>
    <w:p>
      <w:pPr>
        <w:sectPr>
          <w:footerReference w:type="default" r:id="rId3"/>
          <w:pgSz w:w="11680" w:h="16570"/>
          <w:pgMar w:top="1242" w:right="1668" w:bottom="1182" w:left="1649" w:header="0" w:footer="960" w:gutter="0"/>
        </w:sectPr>
        <w:rPr/>
      </w:pPr>
    </w:p>
    <w:p>
      <w:pPr>
        <w:ind w:right="94" w:firstLine="780"/>
        <w:spacing w:before="67" w:line="34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1"/>
        </w:rPr>
        <w:t>(一)</w:t>
      </w:r>
      <w:r>
        <w:rPr>
          <w:rFonts w:ascii="FangSong" w:hAnsi="FangSong" w:eastAsia="FangSong" w:cs="FangSong"/>
          <w:sz w:val="32"/>
          <w:szCs w:val="32"/>
          <w:spacing w:val="95"/>
        </w:rPr>
        <w:t> </w:t>
      </w:r>
      <w:r>
        <w:rPr>
          <w:rFonts w:ascii="FangSong" w:hAnsi="FangSong" w:eastAsia="FangSong" w:cs="FangSong"/>
          <w:sz w:val="32"/>
          <w:szCs w:val="32"/>
          <w:spacing w:val="1"/>
        </w:rPr>
        <w:t>备案方式.异地人员可以通过医疗保障网上服务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3"/>
        </w:rPr>
        <w:t>平台或现场向参保地医保经办机构申请备案。备案时应提供</w:t>
      </w:r>
      <w:r>
        <w:rPr>
          <w:rFonts w:ascii="FangSong" w:hAnsi="FangSong" w:eastAsia="FangSong" w:cs="FangSong"/>
          <w:sz w:val="32"/>
          <w:szCs w:val="32"/>
          <w:spacing w:val="17"/>
        </w:rPr>
        <w:t> </w:t>
      </w:r>
      <w:r>
        <w:rPr>
          <w:rFonts w:ascii="FangSong" w:hAnsi="FangSong" w:eastAsia="FangSong" w:cs="FangSong"/>
          <w:sz w:val="32"/>
          <w:szCs w:val="32"/>
          <w:spacing w:val="4"/>
        </w:rPr>
        <w:t>有效身份凭证(包括身份证、医保电子凭证、社保卡)</w:t>
      </w:r>
      <w:r>
        <w:rPr>
          <w:rFonts w:ascii="FangSong" w:hAnsi="FangSong" w:eastAsia="FangSong" w:cs="FangSong"/>
          <w:sz w:val="32"/>
          <w:szCs w:val="32"/>
          <w:spacing w:val="11"/>
        </w:rPr>
        <w:t> </w:t>
      </w:r>
      <w:r>
        <w:rPr>
          <w:rFonts w:ascii="FangSong" w:hAnsi="FangSong" w:eastAsia="FangSong" w:cs="FangSong"/>
          <w:sz w:val="32"/>
          <w:szCs w:val="32"/>
          <w:spacing w:val="4"/>
        </w:rPr>
        <w:t>及下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6"/>
        </w:rPr>
        <w:t>列对应材料或个人承诺书。</w:t>
      </w:r>
    </w:p>
    <w:p>
      <w:pPr>
        <w:ind w:right="128" w:firstLine="629"/>
        <w:spacing w:before="1" w:line="340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3"/>
        </w:rPr>
        <w:t>1.异地安置退休人员在备案地的户籍材料(户口簿首页</w:t>
      </w:r>
      <w:r>
        <w:rPr>
          <w:rFonts w:ascii="FangSong" w:hAnsi="FangSong" w:eastAsia="FangSong" w:cs="FangSong"/>
          <w:sz w:val="32"/>
          <w:szCs w:val="32"/>
          <w:spacing w:val="16"/>
        </w:rPr>
        <w:t> </w:t>
      </w:r>
      <w:r>
        <w:rPr>
          <w:rFonts w:ascii="FangSong" w:hAnsi="FangSong" w:eastAsia="FangSong" w:cs="FangSong"/>
          <w:sz w:val="32"/>
          <w:szCs w:val="32"/>
          <w:spacing w:val="-2"/>
        </w:rPr>
        <w:t>和本人常住人口登记卡)</w:t>
      </w:r>
      <w:r>
        <w:rPr>
          <w:rFonts w:ascii="FangSong" w:hAnsi="FangSong" w:eastAsia="FangSong" w:cs="FangSong"/>
          <w:sz w:val="32"/>
          <w:szCs w:val="32"/>
          <w:spacing w:val="14"/>
        </w:rPr>
        <w:t> </w:t>
      </w:r>
      <w:r>
        <w:rPr>
          <w:rFonts w:ascii="FangSong" w:hAnsi="FangSong" w:eastAsia="FangSong" w:cs="FangSong"/>
          <w:sz w:val="32"/>
          <w:szCs w:val="32"/>
          <w:spacing w:val="-2"/>
        </w:rPr>
        <w:t>.</w:t>
      </w:r>
    </w:p>
    <w:p>
      <w:pPr>
        <w:ind w:firstLine="629"/>
        <w:spacing w:line="34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4"/>
        </w:rPr>
        <w:t>2.异地长期居住人员在长期居住地的认定材料(居住证、</w:t>
      </w:r>
      <w:r>
        <w:rPr>
          <w:rFonts w:ascii="FangSong" w:hAnsi="FangSong" w:eastAsia="FangSong" w:cs="FangSong"/>
          <w:sz w:val="32"/>
          <w:szCs w:val="32"/>
          <w:spacing w:val="4"/>
        </w:rPr>
        <w:t> </w:t>
      </w:r>
      <w:r>
        <w:rPr>
          <w:rFonts w:ascii="FangSong" w:hAnsi="FangSong" w:eastAsia="FangSong" w:cs="FangSong"/>
          <w:sz w:val="32"/>
          <w:szCs w:val="32"/>
          <w:spacing w:val="-7"/>
        </w:rPr>
        <w:t>营业执照、劳动合同、房产证、房屋租赁合同等材料之一)</w:t>
      </w:r>
      <w:r>
        <w:rPr>
          <w:rFonts w:ascii="FangSong" w:hAnsi="FangSong" w:eastAsia="FangSong" w:cs="FangSong"/>
          <w:sz w:val="32"/>
          <w:szCs w:val="32"/>
          <w:spacing w:val="-72"/>
        </w:rPr>
        <w:t> </w:t>
      </w:r>
      <w:r>
        <w:rPr>
          <w:rFonts w:ascii="FangSong" w:hAnsi="FangSong" w:eastAsia="FangSong" w:cs="FangSong"/>
          <w:sz w:val="32"/>
          <w:szCs w:val="32"/>
          <w:spacing w:val="-7"/>
        </w:rPr>
        <w:t>.</w:t>
      </w:r>
    </w:p>
    <w:p>
      <w:pPr>
        <w:ind w:right="108" w:firstLine="629"/>
        <w:spacing w:before="1" w:line="340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4"/>
        </w:rPr>
        <w:t>3.常驻异地工作人员在异地工作的相关材料(单位派驻</w:t>
      </w:r>
      <w:r>
        <w:rPr>
          <w:rFonts w:ascii="FangSong" w:hAnsi="FangSong" w:eastAsia="FangSong" w:cs="FangSong"/>
          <w:sz w:val="32"/>
          <w:szCs w:val="32"/>
          <w:spacing w:val="11"/>
        </w:rPr>
        <w:t> </w:t>
      </w:r>
      <w:r>
        <w:rPr>
          <w:rFonts w:ascii="FangSong" w:hAnsi="FangSong" w:eastAsia="FangSong" w:cs="FangSong"/>
          <w:sz w:val="32"/>
          <w:szCs w:val="32"/>
          <w:spacing w:val="-1"/>
        </w:rPr>
        <w:t>材料、异地工作单位材料、工作合同等材料之一)</w:t>
      </w:r>
      <w:r>
        <w:rPr>
          <w:rFonts w:ascii="FangSong" w:hAnsi="FangSong" w:eastAsia="FangSong" w:cs="FangSong"/>
          <w:sz w:val="32"/>
          <w:szCs w:val="32"/>
          <w:spacing w:val="-7"/>
        </w:rPr>
        <w:t> </w:t>
      </w:r>
      <w:r>
        <w:rPr>
          <w:rFonts w:ascii="FangSong" w:hAnsi="FangSong" w:eastAsia="FangSong" w:cs="FangSong"/>
          <w:sz w:val="32"/>
          <w:szCs w:val="32"/>
          <w:spacing w:val="-1"/>
        </w:rPr>
        <w:t>.</w:t>
      </w:r>
    </w:p>
    <w:p>
      <w:pPr>
        <w:ind w:right="135" w:firstLine="780"/>
        <w:spacing w:before="2" w:line="340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3"/>
        </w:rPr>
        <w:t>(</w:t>
      </w:r>
      <w:r>
        <w:rPr>
          <w:rFonts w:ascii="FangSong" w:hAnsi="FangSong" w:eastAsia="FangSong" w:cs="FangSong"/>
          <w:sz w:val="32"/>
          <w:szCs w:val="32"/>
          <w:spacing w:val="-76"/>
        </w:rPr>
        <w:t> </w:t>
      </w:r>
      <w:r>
        <w:rPr>
          <w:rFonts w:ascii="FangSong" w:hAnsi="FangSong" w:eastAsia="FangSong" w:cs="FangSong"/>
          <w:sz w:val="32"/>
          <w:szCs w:val="32"/>
          <w:spacing w:val="3"/>
        </w:rPr>
        <w:t>二)</w:t>
      </w:r>
      <w:r>
        <w:rPr>
          <w:rFonts w:ascii="FangSong" w:hAnsi="FangSong" w:eastAsia="FangSong" w:cs="FangSong"/>
          <w:sz w:val="32"/>
          <w:szCs w:val="32"/>
          <w:spacing w:val="-12"/>
        </w:rPr>
        <w:t> </w:t>
      </w:r>
      <w:r>
        <w:rPr>
          <w:rFonts w:ascii="FangSong" w:hAnsi="FangSong" w:eastAsia="FangSong" w:cs="FangSong"/>
          <w:sz w:val="32"/>
          <w:szCs w:val="32"/>
          <w:spacing w:val="3"/>
        </w:rPr>
        <w:t>办理时限.通过医疗保障网上服务平台申请的,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2"/>
        </w:rPr>
        <w:t>医保经办机构应在2个工作日内完成审核并反馈结果。现场</w:t>
      </w:r>
      <w:r>
        <w:rPr>
          <w:rFonts w:ascii="FangSong" w:hAnsi="FangSong" w:eastAsia="FangSong" w:cs="FangSong"/>
          <w:sz w:val="32"/>
          <w:szCs w:val="32"/>
          <w:spacing w:val="22"/>
        </w:rPr>
        <w:t> </w:t>
      </w:r>
      <w:r>
        <w:rPr>
          <w:rFonts w:ascii="FangSong" w:hAnsi="FangSong" w:eastAsia="FangSong" w:cs="FangSong"/>
          <w:sz w:val="32"/>
          <w:szCs w:val="32"/>
          <w:spacing w:val="14"/>
        </w:rPr>
        <w:t>申请的,符合条件的当场办结;不符合条件的,一并告知理</w:t>
      </w:r>
      <w:r>
        <w:rPr>
          <w:rFonts w:ascii="FangSong" w:hAnsi="FangSong" w:eastAsia="FangSong" w:cs="FangSong"/>
          <w:sz w:val="32"/>
          <w:szCs w:val="32"/>
          <w:spacing w:val="25"/>
        </w:rPr>
        <w:t> </w:t>
      </w:r>
      <w:r>
        <w:rPr>
          <w:rFonts w:ascii="FangSong" w:hAnsi="FangSong" w:eastAsia="FangSong" w:cs="FangSong"/>
          <w:sz w:val="32"/>
          <w:szCs w:val="32"/>
          <w:spacing w:val="-27"/>
        </w:rPr>
        <w:t>由。</w:t>
      </w:r>
    </w:p>
    <w:p>
      <w:pPr>
        <w:ind w:right="110" w:firstLine="629"/>
        <w:spacing w:before="3" w:line="342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11"/>
        </w:rPr>
        <w:t>异地人员的备案长期有效.备案地发生变化时,异地人</w:t>
      </w:r>
      <w:r>
        <w:rPr>
          <w:rFonts w:ascii="FangSong" w:hAnsi="FangSong" w:eastAsia="FangSong" w:cs="FangSong"/>
          <w:sz w:val="32"/>
          <w:szCs w:val="32"/>
          <w:spacing w:val="5"/>
        </w:rPr>
        <w:t> </w:t>
      </w:r>
      <w:r>
        <w:rPr>
          <w:rFonts w:ascii="FangSong" w:hAnsi="FangSong" w:eastAsia="FangSong" w:cs="FangSong"/>
          <w:sz w:val="32"/>
          <w:szCs w:val="32"/>
          <w:spacing w:val="15"/>
        </w:rPr>
        <w:t>员应及时办理变更;未办理变更的,按未备案处理.常驻异</w:t>
      </w:r>
      <w:r>
        <w:rPr>
          <w:rFonts w:ascii="FangSong" w:hAnsi="FangSong" w:eastAsia="FangSong" w:cs="FangSong"/>
          <w:sz w:val="32"/>
          <w:szCs w:val="32"/>
          <w:spacing w:val="1"/>
        </w:rPr>
        <w:t> </w:t>
      </w:r>
      <w:r>
        <w:rPr>
          <w:rFonts w:ascii="FangSong" w:hAnsi="FangSong" w:eastAsia="FangSong" w:cs="FangSong"/>
          <w:sz w:val="32"/>
          <w:szCs w:val="32"/>
          <w:spacing w:val="7"/>
        </w:rPr>
        <w:t>地工作人员工作单位发生变化的,原备案自行终止.</w:t>
      </w:r>
    </w:p>
    <w:p>
      <w:pPr>
        <w:ind w:firstLine="634"/>
        <w:spacing w:before="1" w:line="218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lim="10"/>
          </w14:textOutline>
          <w:spacing w:val="17"/>
        </w:rPr>
        <w:t>第五条</w:t>
      </w:r>
      <w:r>
        <w:rPr>
          <w:rFonts w:ascii="FangSong" w:hAnsi="FangSong" w:eastAsia="FangSong" w:cs="FangSong"/>
          <w:sz w:val="32"/>
          <w:szCs w:val="32"/>
          <w:spacing w:val="17"/>
        </w:rPr>
        <w:t>异地转诊按照下列规定备案</w:t>
      </w:r>
      <w:r>
        <w:rPr>
          <w:rFonts w:ascii="FangSong" w:hAnsi="FangSong" w:eastAsia="FangSong" w:cs="FangSong"/>
          <w:sz w:val="32"/>
          <w:szCs w:val="32"/>
          <w:spacing w:val="-82"/>
        </w:rPr>
        <w:t> </w:t>
      </w:r>
      <w:r>
        <w:rPr>
          <w:rFonts w:ascii="FangSong" w:hAnsi="FangSong" w:eastAsia="FangSong" w:cs="FangSong"/>
          <w:sz w:val="32"/>
          <w:szCs w:val="32"/>
          <w:spacing w:val="17"/>
        </w:rPr>
        <w:t>:</w:t>
      </w:r>
    </w:p>
    <w:p>
      <w:pPr>
        <w:ind w:right="98" w:firstLine="780"/>
        <w:spacing w:before="207" w:line="342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1"/>
        </w:rPr>
        <w:t>(</w:t>
      </w:r>
      <w:r>
        <w:rPr>
          <w:rFonts w:ascii="FangSong" w:hAnsi="FangSong" w:eastAsia="FangSong" w:cs="FangSong"/>
          <w:sz w:val="32"/>
          <w:szCs w:val="32"/>
          <w:spacing w:val="-70"/>
        </w:rPr>
        <w:t> </w:t>
      </w:r>
      <w:r>
        <w:rPr>
          <w:rFonts w:ascii="FangSong" w:hAnsi="FangSong" w:eastAsia="FangSong" w:cs="FangSong"/>
          <w:sz w:val="32"/>
          <w:szCs w:val="32"/>
          <w:spacing w:val="1"/>
        </w:rPr>
        <w:t>一)</w:t>
      </w:r>
      <w:r>
        <w:rPr>
          <w:rFonts w:ascii="FangSong" w:hAnsi="FangSong" w:eastAsia="FangSong" w:cs="FangSong"/>
          <w:sz w:val="32"/>
          <w:szCs w:val="32"/>
          <w:spacing w:val="-12"/>
        </w:rPr>
        <w:t> </w:t>
      </w:r>
      <w:r>
        <w:rPr>
          <w:rFonts w:ascii="FangSong" w:hAnsi="FangSong" w:eastAsia="FangSong" w:cs="FangSong"/>
          <w:sz w:val="32"/>
          <w:szCs w:val="32"/>
          <w:spacing w:val="1"/>
        </w:rPr>
        <w:t>符合转诊条件的,参保人员直接在省、市三级医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6"/>
        </w:rPr>
        <w:t>疗机构或县(市)</w:t>
      </w:r>
      <w:r>
        <w:rPr>
          <w:rFonts w:ascii="FangSong" w:hAnsi="FangSong" w:eastAsia="FangSong" w:cs="FangSong"/>
          <w:sz w:val="32"/>
          <w:szCs w:val="32"/>
          <w:spacing w:val="110"/>
        </w:rPr>
        <w:t> </w:t>
      </w:r>
      <w:r>
        <w:rPr>
          <w:rFonts w:ascii="FangSong" w:hAnsi="FangSong" w:eastAsia="FangSong" w:cs="FangSong"/>
          <w:sz w:val="32"/>
          <w:szCs w:val="32"/>
          <w:spacing w:val="6"/>
        </w:rPr>
        <w:t>最高级别医疗机构备案.遵医嘱复诊住院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4"/>
        </w:rPr>
        <w:t>治疗的,在复诊住院前通过医保网上服务平台或向医保经办</w:t>
      </w:r>
      <w:r>
        <w:rPr>
          <w:rFonts w:ascii="FangSong" w:hAnsi="FangSong" w:eastAsia="FangSong" w:cs="FangSong"/>
          <w:sz w:val="32"/>
          <w:szCs w:val="32"/>
          <w:spacing w:val="7"/>
        </w:rPr>
        <w:t> </w:t>
      </w:r>
      <w:r>
        <w:rPr>
          <w:rFonts w:ascii="FangSong" w:hAnsi="FangSong" w:eastAsia="FangSong" w:cs="FangSong"/>
          <w:sz w:val="32"/>
          <w:szCs w:val="32"/>
          <w:spacing w:val="-4"/>
        </w:rPr>
        <w:t>机构提交上次出院小结办理备案。</w:t>
      </w:r>
    </w:p>
    <w:p>
      <w:pPr>
        <w:ind w:firstLine="629"/>
        <w:spacing w:before="1" w:line="218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4"/>
        </w:rPr>
        <w:t>异地人员需要转往备案地以外就医的,由备案地最高级</w:t>
      </w:r>
    </w:p>
    <w:p>
      <w:pPr>
        <w:sectPr>
          <w:footerReference w:type="default" r:id="rId4"/>
          <w:pgSz w:w="11760" w:h="16590"/>
          <w:pgMar w:top="1314" w:right="1659" w:bottom="1243" w:left="1730" w:header="0" w:footer="1019" w:gutter="0"/>
        </w:sectPr>
        <w:rPr/>
      </w:pPr>
    </w:p>
    <w:p>
      <w:pPr>
        <w:ind w:firstLine="60"/>
        <w:spacing w:before="64" w:line="219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6"/>
        </w:rPr>
        <w:t>别医疗机构出具转诊建议书,向参保地医保经办机构备案.</w:t>
      </w:r>
    </w:p>
    <w:p>
      <w:pPr>
        <w:ind w:left="60" w:right="36" w:firstLine="640"/>
        <w:spacing w:before="201" w:line="339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4"/>
        </w:rPr>
        <w:t>异地转诊备案应在赴异地就医前办理,特殊情况可在入</w:t>
      </w:r>
      <w:r>
        <w:rPr>
          <w:rFonts w:ascii="FangSong" w:hAnsi="FangSong" w:eastAsia="FangSong" w:cs="FangSong"/>
          <w:sz w:val="32"/>
          <w:szCs w:val="32"/>
          <w:spacing w:val="3"/>
        </w:rPr>
        <w:t> </w:t>
      </w:r>
      <w:r>
        <w:rPr>
          <w:rFonts w:ascii="FangSong" w:hAnsi="FangSong" w:eastAsia="FangSong" w:cs="FangSong"/>
          <w:sz w:val="32"/>
          <w:szCs w:val="32"/>
          <w:spacing w:val="1"/>
        </w:rPr>
        <w:t>院后3个工作日内完成备案。异地转诊备案三个月内有效，</w:t>
      </w:r>
      <w:r>
        <w:rPr>
          <w:rFonts w:ascii="FangSong" w:hAnsi="FangSong" w:eastAsia="FangSong" w:cs="FangSong"/>
          <w:sz w:val="32"/>
          <w:szCs w:val="32"/>
          <w:spacing w:val="3"/>
        </w:rPr>
        <w:t> </w:t>
      </w:r>
      <w:r>
        <w:rPr>
          <w:rFonts w:ascii="FangSong" w:hAnsi="FangSong" w:eastAsia="FangSong" w:cs="FangSong"/>
          <w:sz w:val="32"/>
          <w:szCs w:val="32"/>
          <w:spacing w:val="2"/>
        </w:rPr>
        <w:t>恶性肿瘤放化疗等分疗程间断多次住院治疗的疾病,异地转</w:t>
      </w:r>
      <w:r>
        <w:rPr>
          <w:rFonts w:ascii="FangSong" w:hAnsi="FangSong" w:eastAsia="FangSong" w:cs="FangSong"/>
          <w:sz w:val="32"/>
          <w:szCs w:val="32"/>
          <w:spacing w:val="23"/>
        </w:rPr>
        <w:t> </w:t>
      </w:r>
      <w:r>
        <w:rPr>
          <w:rFonts w:ascii="FangSong" w:hAnsi="FangSong" w:eastAsia="FangSong" w:cs="FangSong"/>
          <w:sz w:val="32"/>
          <w:szCs w:val="32"/>
          <w:spacing w:val="-7"/>
        </w:rPr>
        <w:t>诊备案一年内有效。</w:t>
      </w:r>
    </w:p>
    <w:p>
      <w:pPr>
        <w:ind w:left="60" w:right="32" w:firstLine="800"/>
        <w:spacing w:before="1" w:line="342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</w:rPr>
        <w:t>(二)</w:t>
      </w:r>
      <w:r>
        <w:rPr>
          <w:rFonts w:ascii="FangSong" w:hAnsi="FangSong" w:eastAsia="FangSong" w:cs="FangSong"/>
          <w:sz w:val="32"/>
          <w:szCs w:val="32"/>
          <w:spacing w:val="103"/>
        </w:rPr>
        <w:t> </w:t>
      </w:r>
      <w:r>
        <w:rPr>
          <w:rFonts w:ascii="FangSong" w:hAnsi="FangSong" w:eastAsia="FangSong" w:cs="FangSong"/>
          <w:sz w:val="32"/>
          <w:szCs w:val="32"/>
        </w:rPr>
        <w:t>不符合转诊条件的,参保人员可以通过医疗保障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9"/>
        </w:rPr>
        <w:t>网上服务平台或向参保地医保经办机构申请异地就医直接</w:t>
      </w:r>
      <w:r>
        <w:rPr>
          <w:rFonts w:ascii="FangSong" w:hAnsi="FangSong" w:eastAsia="FangSong" w:cs="FangSong"/>
          <w:sz w:val="32"/>
          <w:szCs w:val="32"/>
          <w:spacing w:val="4"/>
        </w:rPr>
        <w:t> </w:t>
      </w:r>
      <w:r>
        <w:rPr>
          <w:rFonts w:ascii="FangSong" w:hAnsi="FangSong" w:eastAsia="FangSong" w:cs="FangSong"/>
          <w:sz w:val="32"/>
          <w:szCs w:val="32"/>
          <w:spacing w:val="-16"/>
        </w:rPr>
        <w:t>结算。</w:t>
      </w:r>
    </w:p>
    <w:p>
      <w:pPr>
        <w:ind w:left="60" w:right="23" w:firstLine="644"/>
        <w:spacing w:before="6" w:line="341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lim="10"/>
          </w14:textOutline>
          <w:spacing w:val="18"/>
        </w:rPr>
        <w:t>第六条</w:t>
      </w:r>
      <w:r>
        <w:rPr>
          <w:rFonts w:ascii="FangSong" w:hAnsi="FangSong" w:eastAsia="FangSong" w:cs="FangSong"/>
          <w:sz w:val="32"/>
          <w:szCs w:val="32"/>
          <w:spacing w:val="18"/>
        </w:rPr>
        <w:t>异地急诊抢救的,参保人员应在出院前通过医</w:t>
      </w:r>
      <w:r>
        <w:rPr>
          <w:rFonts w:ascii="FangSong" w:hAnsi="FangSong" w:eastAsia="FangSong" w:cs="FangSong"/>
          <w:sz w:val="32"/>
          <w:szCs w:val="32"/>
          <w:spacing w:val="14"/>
        </w:rPr>
        <w:t> </w:t>
      </w:r>
      <w:r>
        <w:rPr>
          <w:rFonts w:ascii="FangSong" w:hAnsi="FangSong" w:eastAsia="FangSong" w:cs="FangSong"/>
          <w:sz w:val="32"/>
          <w:szCs w:val="32"/>
          <w:spacing w:val="-3"/>
        </w:rPr>
        <w:t>疗保障网上服务平台或电话向参保地医保经办机构备案。备</w:t>
      </w:r>
      <w:r>
        <w:rPr>
          <w:rFonts w:ascii="FangSong" w:hAnsi="FangSong" w:eastAsia="FangSong" w:cs="FangSong"/>
          <w:sz w:val="32"/>
          <w:szCs w:val="32"/>
          <w:spacing w:val="20"/>
        </w:rPr>
        <w:t> </w:t>
      </w:r>
      <w:r>
        <w:rPr>
          <w:rFonts w:ascii="FangSong" w:hAnsi="FangSong" w:eastAsia="FangSong" w:cs="FangSong"/>
          <w:sz w:val="32"/>
          <w:szCs w:val="32"/>
        </w:rPr>
        <w:t>案时应准确提供身份证号(或社保卡号)</w:t>
      </w:r>
      <w:r>
        <w:rPr>
          <w:rFonts w:ascii="FangSong" w:hAnsi="FangSong" w:eastAsia="FangSong" w:cs="FangSong"/>
          <w:sz w:val="32"/>
          <w:szCs w:val="32"/>
          <w:spacing w:val="51"/>
        </w:rPr>
        <w:t> </w:t>
      </w:r>
      <w:r>
        <w:rPr>
          <w:rFonts w:ascii="FangSong" w:hAnsi="FangSong" w:eastAsia="FangSong" w:cs="FangSong"/>
          <w:sz w:val="32"/>
          <w:szCs w:val="32"/>
        </w:rPr>
        <w:t>、治疗医疗机构名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6"/>
        </w:rPr>
        <w:t>称、疾病诊断、住院时间等信息。</w:t>
      </w:r>
    </w:p>
    <w:p>
      <w:pPr>
        <w:ind w:left="60" w:firstLine="644"/>
        <w:spacing w:before="2" w:line="340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lim="10"/>
          </w14:textOutline>
          <w:spacing w:val="18"/>
          <w:w w:val="103"/>
        </w:rPr>
        <w:t>第七条</w:t>
      </w:r>
      <w:r>
        <w:rPr>
          <w:rFonts w:ascii="FangSong" w:hAnsi="FangSong" w:eastAsia="FangSong" w:cs="FangSong"/>
          <w:sz w:val="32"/>
          <w:szCs w:val="32"/>
          <w:spacing w:val="18"/>
          <w:w w:val="103"/>
        </w:rPr>
        <w:t>异地就医直接备案到就医的地市</w:t>
      </w:r>
      <w:r>
        <w:rPr>
          <w:rFonts w:ascii="FangSong" w:hAnsi="FangSong" w:eastAsia="FangSong" w:cs="FangSong"/>
          <w:sz w:val="32"/>
          <w:szCs w:val="32"/>
          <w:spacing w:val="-59"/>
        </w:rPr>
        <w:t> </w:t>
      </w:r>
      <w:r>
        <w:rPr>
          <w:rFonts w:ascii="FangSong" w:hAnsi="FangSong" w:eastAsia="FangSong" w:cs="FangSong"/>
          <w:sz w:val="32"/>
          <w:szCs w:val="32"/>
          <w:spacing w:val="18"/>
          <w:w w:val="103"/>
        </w:rPr>
        <w:t>,</w:t>
      </w:r>
      <w:r>
        <w:rPr>
          <w:rFonts w:ascii="FangSong" w:hAnsi="FangSong" w:eastAsia="FangSong" w:cs="FangSong"/>
          <w:sz w:val="32"/>
          <w:szCs w:val="32"/>
          <w:spacing w:val="-92"/>
        </w:rPr>
        <w:t> </w:t>
      </w:r>
      <w:r>
        <w:rPr>
          <w:rFonts w:ascii="FangSong" w:hAnsi="FangSong" w:eastAsia="FangSong" w:cs="FangSong"/>
          <w:sz w:val="32"/>
          <w:szCs w:val="32"/>
          <w:spacing w:val="18"/>
          <w:w w:val="103"/>
        </w:rPr>
        <w:t>其中到北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2"/>
        </w:rPr>
        <w:t>京、天津、上海、重庆、海南、西藏和新疆兵团就医的,直</w:t>
      </w:r>
      <w:r>
        <w:rPr>
          <w:rFonts w:ascii="FangSong" w:hAnsi="FangSong" w:eastAsia="FangSong" w:cs="FangSong"/>
          <w:sz w:val="32"/>
          <w:szCs w:val="32"/>
          <w:spacing w:val="24"/>
        </w:rPr>
        <w:t> </w:t>
      </w:r>
      <w:r>
        <w:rPr>
          <w:rFonts w:ascii="FangSong" w:hAnsi="FangSong" w:eastAsia="FangSong" w:cs="FangSong"/>
          <w:sz w:val="32"/>
          <w:szCs w:val="32"/>
          <w:spacing w:val="10"/>
        </w:rPr>
        <w:t>接备案到就医的省份.参保人员根据病情需要,选择备案地</w:t>
      </w:r>
      <w:r>
        <w:rPr>
          <w:rFonts w:ascii="FangSong" w:hAnsi="FangSong" w:eastAsia="FangSong" w:cs="FangSong"/>
          <w:sz w:val="32"/>
          <w:szCs w:val="32"/>
          <w:spacing w:val="5"/>
        </w:rPr>
        <w:t> </w:t>
      </w:r>
      <w:r>
        <w:rPr>
          <w:rFonts w:ascii="FangSong" w:hAnsi="FangSong" w:eastAsia="FangSong" w:cs="FangSong"/>
          <w:sz w:val="32"/>
          <w:szCs w:val="32"/>
          <w:spacing w:val="-6"/>
        </w:rPr>
        <w:t>相应定点医疗机构治疗。</w:t>
      </w:r>
    </w:p>
    <w:p>
      <w:pPr>
        <w:ind w:firstLine="704"/>
        <w:spacing w:line="600" w:lineRule="exact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lim="10"/>
          </w14:textOutline>
          <w:spacing w:val="19"/>
          <w:position w:val="20"/>
        </w:rPr>
        <w:t>第八条</w:t>
      </w:r>
      <w:r>
        <w:rPr>
          <w:rFonts w:ascii="FangSong" w:hAnsi="FangSong" w:eastAsia="FangSong" w:cs="FangSong"/>
          <w:sz w:val="32"/>
          <w:szCs w:val="32"/>
          <w:spacing w:val="19"/>
          <w:position w:val="20"/>
        </w:rPr>
        <w:t>参保人员异地就医符合规定的医疗费用,医保</w:t>
      </w:r>
    </w:p>
    <w:p>
      <w:pPr>
        <w:ind w:firstLine="60"/>
        <w:spacing w:before="1" w:line="222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3"/>
        </w:rPr>
        <w:t>基金按下列规定支付:</w:t>
      </w:r>
    </w:p>
    <w:p>
      <w:pPr>
        <w:ind w:firstLine="680"/>
        <w:spacing w:before="173" w:line="221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30"/>
        </w:rPr>
        <w:t>（一）</w:t>
      </w:r>
      <w:r>
        <w:rPr>
          <w:rFonts w:ascii="FangSong" w:hAnsi="FangSong" w:eastAsia="FangSong" w:cs="FangSong"/>
          <w:sz w:val="32"/>
          <w:szCs w:val="32"/>
          <w:spacing w:val="49"/>
        </w:rPr>
        <w:t> </w:t>
      </w:r>
      <w:r>
        <w:rPr>
          <w:rFonts w:ascii="FangSong" w:hAnsi="FangSong" w:eastAsia="FangSong" w:cs="FangSong"/>
          <w:sz w:val="32"/>
          <w:szCs w:val="32"/>
          <w:spacing w:val="-30"/>
        </w:rPr>
        <w:t>职工医保。</w:t>
      </w:r>
    </w:p>
    <w:p>
      <w:pPr>
        <w:ind w:left="60" w:right="34" w:firstLine="640"/>
        <w:spacing w:before="216" w:line="352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4"/>
        </w:rPr>
        <w:t>1.异地人员在备案地普通门诊、慢特病门诊和住院医疗</w:t>
      </w:r>
      <w:r>
        <w:rPr>
          <w:rFonts w:ascii="FangSong" w:hAnsi="FangSong" w:eastAsia="FangSong" w:cs="FangSong"/>
          <w:sz w:val="32"/>
          <w:szCs w:val="32"/>
          <w:spacing w:val="13"/>
        </w:rPr>
        <w:t> </w:t>
      </w:r>
      <w:r>
        <w:rPr>
          <w:rFonts w:ascii="FangSong" w:hAnsi="FangSong" w:eastAsia="FangSong" w:cs="FangSong"/>
          <w:sz w:val="32"/>
          <w:szCs w:val="32"/>
          <w:spacing w:val="3"/>
        </w:rPr>
        <w:t>费用按照本市相应级别医疗机构医保支付标准执行.其中,</w:t>
      </w:r>
      <w:r>
        <w:rPr>
          <w:rFonts w:ascii="FangSong" w:hAnsi="FangSong" w:eastAsia="FangSong" w:cs="FangSong"/>
          <w:sz w:val="32"/>
          <w:szCs w:val="32"/>
          <w:spacing w:val="3"/>
        </w:rPr>
        <w:t>  </w:t>
      </w:r>
      <w:r>
        <w:rPr>
          <w:rFonts w:ascii="FangSong" w:hAnsi="FangSong" w:eastAsia="FangSong" w:cs="FangSong"/>
          <w:sz w:val="32"/>
          <w:szCs w:val="32"/>
          <w:spacing w:val="3"/>
        </w:rPr>
        <w:t>慢特病门诊实行病种年度支付限额下据实支付,一个年度内</w:t>
      </w:r>
    </w:p>
    <w:p>
      <w:pPr>
        <w:sectPr>
          <w:footerReference w:type="default" r:id="rId5"/>
          <w:pgSz w:w="11720" w:h="16570"/>
          <w:pgMar w:top="1373" w:right="1723" w:bottom="1207" w:left="1639" w:header="0" w:footer="990" w:gutter="0"/>
        </w:sectPr>
        <w:rPr/>
      </w:pPr>
    </w:p>
    <w:p>
      <w:pPr>
        <w:spacing w:before="69" w:line="620" w:lineRule="exact"/>
        <w:rPr>
          <w:rFonts w:ascii="FangSong" w:hAnsi="FangSong" w:eastAsia="FangSong" w:cs="FangSong"/>
          <w:sz w:val="34"/>
          <w:szCs w:val="34"/>
        </w:rPr>
      </w:pPr>
      <w:r>
        <w:rPr>
          <w:rFonts w:ascii="FangSong" w:hAnsi="FangSong" w:eastAsia="FangSong" w:cs="FangSong"/>
          <w:sz w:val="34"/>
          <w:szCs w:val="34"/>
          <w:spacing w:val="-16"/>
          <w:position w:val="20"/>
        </w:rPr>
        <w:t>在多家医疗机构就医的,起付标准、支付比例按就医最高级</w:t>
      </w:r>
    </w:p>
    <w:p>
      <w:pPr>
        <w:spacing w:before="1" w:line="220" w:lineRule="auto"/>
        <w:rPr>
          <w:rFonts w:ascii="FangSong" w:hAnsi="FangSong" w:eastAsia="FangSong" w:cs="FangSong"/>
          <w:sz w:val="34"/>
          <w:szCs w:val="34"/>
        </w:rPr>
      </w:pPr>
      <w:r>
        <w:rPr>
          <w:rFonts w:ascii="FangSong" w:hAnsi="FangSong" w:eastAsia="FangSong" w:cs="FangSong"/>
          <w:sz w:val="34"/>
          <w:szCs w:val="34"/>
          <w:spacing w:val="-25"/>
        </w:rPr>
        <w:t>别医疗机构执行。</w:t>
      </w:r>
    </w:p>
    <w:p>
      <w:pPr>
        <w:ind w:right="5" w:firstLine="639"/>
        <w:spacing w:before="172" w:line="326" w:lineRule="auto"/>
        <w:rPr>
          <w:rFonts w:ascii="FangSong" w:hAnsi="FangSong" w:eastAsia="FangSong" w:cs="FangSong"/>
          <w:sz w:val="34"/>
          <w:szCs w:val="34"/>
        </w:rPr>
      </w:pPr>
      <w:r>
        <w:rPr>
          <w:rFonts w:ascii="FangSong" w:hAnsi="FangSong" w:eastAsia="FangSong" w:cs="FangSong"/>
          <w:sz w:val="34"/>
          <w:szCs w:val="34"/>
          <w:spacing w:val="-16"/>
          <w:w w:val="98"/>
        </w:rPr>
        <w:t>2.转诊转院人员住院医疗费用参照本市住院待遇政策执</w:t>
      </w:r>
      <w:r>
        <w:rPr>
          <w:rFonts w:ascii="FangSong" w:hAnsi="FangSong" w:eastAsia="FangSong" w:cs="FangSong"/>
          <w:sz w:val="34"/>
          <w:szCs w:val="34"/>
          <w:spacing w:val="59"/>
        </w:rPr>
        <w:t> </w:t>
      </w:r>
      <w:r>
        <w:rPr>
          <w:rFonts w:ascii="FangSong" w:hAnsi="FangSong" w:eastAsia="FangSong" w:cs="FangSong"/>
          <w:sz w:val="34"/>
          <w:szCs w:val="34"/>
          <w:spacing w:val="-15"/>
        </w:rPr>
        <w:t>行,其中起付标准按照三级医疗机构起付标准、支付比例按</w:t>
      </w:r>
    </w:p>
    <w:p>
      <w:pPr>
        <w:spacing w:line="220" w:lineRule="auto"/>
        <w:rPr>
          <w:rFonts w:ascii="FangSong" w:hAnsi="FangSong" w:eastAsia="FangSong" w:cs="FangSong"/>
          <w:sz w:val="34"/>
          <w:szCs w:val="34"/>
        </w:rPr>
      </w:pPr>
      <w:r>
        <w:rPr>
          <w:rFonts w:ascii="FangSong" w:hAnsi="FangSong" w:eastAsia="FangSong" w:cs="FangSong"/>
          <w:sz w:val="34"/>
          <w:szCs w:val="34"/>
          <w:spacing w:val="-16"/>
        </w:rPr>
        <w:t>照三级医疗机构支付比例降低10个百分点执行。</w:t>
      </w:r>
    </w:p>
    <w:p>
      <w:pPr>
        <w:ind w:right="31" w:firstLine="639"/>
        <w:spacing w:before="168" w:line="322" w:lineRule="auto"/>
        <w:rPr>
          <w:rFonts w:ascii="FangSong" w:hAnsi="FangSong" w:eastAsia="FangSong" w:cs="FangSong"/>
          <w:sz w:val="34"/>
          <w:szCs w:val="34"/>
        </w:rPr>
      </w:pPr>
      <w:r>
        <w:rPr>
          <w:rFonts w:ascii="FangSong" w:hAnsi="FangSong" w:eastAsia="FangSong" w:cs="FangSong"/>
          <w:sz w:val="34"/>
          <w:szCs w:val="34"/>
          <w:spacing w:val="-15"/>
        </w:rPr>
        <w:t>3.未办理转诊备案(含不符合转诊条件申请异地就医直</w:t>
      </w:r>
      <w:r>
        <w:rPr>
          <w:rFonts w:ascii="FangSong" w:hAnsi="FangSong" w:eastAsia="FangSong" w:cs="FangSong"/>
          <w:sz w:val="34"/>
          <w:szCs w:val="34"/>
          <w:spacing w:val="11"/>
        </w:rPr>
        <w:t> </w:t>
      </w:r>
      <w:r>
        <w:rPr>
          <w:rFonts w:ascii="FangSong" w:hAnsi="FangSong" w:eastAsia="FangSong" w:cs="FangSong"/>
          <w:sz w:val="34"/>
          <w:szCs w:val="34"/>
          <w:spacing w:val="-10"/>
        </w:rPr>
        <w:t>接结算的,下同)</w:t>
      </w:r>
      <w:r>
        <w:rPr>
          <w:rFonts w:ascii="FangSong" w:hAnsi="FangSong" w:eastAsia="FangSong" w:cs="FangSong"/>
          <w:sz w:val="34"/>
          <w:szCs w:val="34"/>
          <w:spacing w:val="24"/>
        </w:rPr>
        <w:t> </w:t>
      </w:r>
      <w:r>
        <w:rPr>
          <w:rFonts w:ascii="FangSong" w:hAnsi="FangSong" w:eastAsia="FangSong" w:cs="FangSong"/>
          <w:sz w:val="34"/>
          <w:szCs w:val="34"/>
          <w:spacing w:val="-10"/>
        </w:rPr>
        <w:t>的住院医疗费用,起付标准按照三级医疗</w:t>
      </w:r>
      <w:r>
        <w:rPr>
          <w:rFonts w:ascii="FangSong" w:hAnsi="FangSong" w:eastAsia="FangSong" w:cs="FangSong"/>
          <w:sz w:val="34"/>
          <w:szCs w:val="34"/>
        </w:rPr>
        <w:t> </w:t>
      </w:r>
      <w:r>
        <w:rPr>
          <w:rFonts w:ascii="FangSong" w:hAnsi="FangSong" w:eastAsia="FangSong" w:cs="FangSong"/>
          <w:sz w:val="34"/>
          <w:szCs w:val="34"/>
          <w:spacing w:val="-16"/>
        </w:rPr>
        <w:t>机构起付标准增加1倍、支付比例按照三级医疗机构支付比</w:t>
      </w:r>
      <w:r>
        <w:rPr>
          <w:rFonts w:ascii="FangSong" w:hAnsi="FangSong" w:eastAsia="FangSong" w:cs="FangSong"/>
          <w:sz w:val="34"/>
          <w:szCs w:val="34"/>
          <w:spacing w:val="16"/>
        </w:rPr>
        <w:t> </w:t>
      </w:r>
      <w:r>
        <w:rPr>
          <w:rFonts w:ascii="FangSong" w:hAnsi="FangSong" w:eastAsia="FangSong" w:cs="FangSong"/>
          <w:sz w:val="34"/>
          <w:szCs w:val="34"/>
          <w:spacing w:val="-9"/>
        </w:rPr>
        <w:t>例降低20个百分点执行。大病保险分段支付比例分别降低</w:t>
      </w:r>
      <w:r>
        <w:rPr>
          <w:rFonts w:ascii="FangSong" w:hAnsi="FangSong" w:eastAsia="FangSong" w:cs="FangSong"/>
          <w:sz w:val="34"/>
          <w:szCs w:val="34"/>
          <w:spacing w:val="1"/>
        </w:rPr>
        <w:t> </w:t>
      </w:r>
      <w:r>
        <w:rPr>
          <w:rFonts w:ascii="FangSong" w:hAnsi="FangSong" w:eastAsia="FangSong" w:cs="FangSong"/>
          <w:sz w:val="34"/>
          <w:szCs w:val="34"/>
          <w:spacing w:val="-15"/>
        </w:rPr>
        <w:t>10个百分点。</w:t>
      </w:r>
    </w:p>
    <w:p>
      <w:pPr>
        <w:ind w:firstLine="794"/>
        <w:spacing w:line="224" w:lineRule="auto"/>
        <w:rPr>
          <w:rFonts w:ascii="KaiTi" w:hAnsi="KaiTi" w:eastAsia="KaiTi" w:cs="KaiTi"/>
          <w:sz w:val="34"/>
          <w:szCs w:val="34"/>
        </w:rPr>
      </w:pPr>
      <w:r>
        <w:rPr>
          <w:rFonts w:ascii="KaiTi" w:hAnsi="KaiTi" w:eastAsia="KaiTi" w:cs="KaiTi"/>
          <w:sz w:val="34"/>
          <w:szCs w:val="34"/>
          <w14:textOutline w14:w="6172" w14:cap="flat" w14:cmpd="sng">
            <w14:solidFill>
              <w14:srgbClr w14:val="000000"/>
            </w14:solidFill>
            <w14:prstDash w14:val="solid"/>
            <w14:miter w14:lim="10"/>
          </w14:textOutline>
          <w:spacing w:val="-9"/>
        </w:rPr>
        <w:t>(二)</w:t>
      </w:r>
      <w:r>
        <w:rPr>
          <w:rFonts w:ascii="KaiTi" w:hAnsi="KaiTi" w:eastAsia="KaiTi" w:cs="KaiTi"/>
          <w:sz w:val="34"/>
          <w:szCs w:val="34"/>
          <w:spacing w:val="-19"/>
        </w:rPr>
        <w:t> </w:t>
      </w:r>
      <w:r>
        <w:rPr>
          <w:rFonts w:ascii="KaiTi" w:hAnsi="KaiTi" w:eastAsia="KaiTi" w:cs="KaiTi"/>
          <w:sz w:val="34"/>
          <w:szCs w:val="34"/>
          <w14:textOutline w14:w="6172" w14:cap="flat" w14:cmpd="sng">
            <w14:solidFill>
              <w14:srgbClr w14:val="000000"/>
            </w14:solidFill>
            <w14:prstDash w14:val="solid"/>
            <w14:miter w14:lim="10"/>
          </w14:textOutline>
          <w:spacing w:val="-9"/>
        </w:rPr>
        <w:t>居民医保(不含参保大学生)</w:t>
      </w:r>
      <w:r>
        <w:rPr>
          <w:rFonts w:ascii="KaiTi" w:hAnsi="KaiTi" w:eastAsia="KaiTi" w:cs="KaiTi"/>
          <w:sz w:val="34"/>
          <w:szCs w:val="34"/>
          <w:spacing w:val="-8"/>
        </w:rPr>
        <w:t> </w:t>
      </w:r>
      <w:r>
        <w:rPr>
          <w:rFonts w:ascii="KaiTi" w:hAnsi="KaiTi" w:eastAsia="KaiTi" w:cs="KaiTi"/>
          <w:sz w:val="34"/>
          <w:szCs w:val="34"/>
          <w14:textOutline w14:w="6172" w14:cap="flat" w14:cmpd="sng">
            <w14:solidFill>
              <w14:srgbClr w14:val="000000"/>
            </w14:solidFill>
            <w14:prstDash w14:val="solid"/>
            <w14:miter w14:lim="10"/>
          </w14:textOutline>
          <w:spacing w:val="-9"/>
        </w:rPr>
        <w:t>.</w:t>
      </w:r>
    </w:p>
    <w:p>
      <w:pPr>
        <w:ind w:right="21" w:firstLine="679"/>
        <w:spacing w:before="177" w:line="326" w:lineRule="auto"/>
        <w:rPr>
          <w:rFonts w:ascii="FangSong" w:hAnsi="FangSong" w:eastAsia="FangSong" w:cs="FangSong"/>
          <w:sz w:val="34"/>
          <w:szCs w:val="34"/>
        </w:rPr>
      </w:pPr>
      <w:r>
        <w:rPr>
          <w:rFonts w:ascii="FangSong" w:hAnsi="FangSong" w:eastAsia="FangSong" w:cs="FangSong"/>
          <w:sz w:val="34"/>
          <w:szCs w:val="34"/>
          <w:spacing w:val="-16"/>
          <w:w w:val="98"/>
        </w:rPr>
        <w:t>1.异地长期居住人员在备案地慢特病门诊、住院医疗费</w:t>
      </w:r>
      <w:r>
        <w:rPr>
          <w:rFonts w:ascii="FangSong" w:hAnsi="FangSong" w:eastAsia="FangSong" w:cs="FangSong"/>
          <w:sz w:val="34"/>
          <w:szCs w:val="34"/>
          <w:spacing w:val="2"/>
        </w:rPr>
        <w:t> </w:t>
      </w:r>
      <w:r>
        <w:rPr>
          <w:rFonts w:ascii="FangSong" w:hAnsi="FangSong" w:eastAsia="FangSong" w:cs="FangSong"/>
          <w:sz w:val="34"/>
          <w:szCs w:val="34"/>
          <w:spacing w:val="-10"/>
        </w:rPr>
        <w:t>用按本市相应级别医疗机构医保支付标准执行.其中,慢特</w:t>
      </w:r>
      <w:r>
        <w:rPr>
          <w:rFonts w:ascii="FangSong" w:hAnsi="FangSong" w:eastAsia="FangSong" w:cs="FangSong"/>
          <w:sz w:val="34"/>
          <w:szCs w:val="34"/>
          <w:spacing w:val="23"/>
        </w:rPr>
        <w:t> </w:t>
      </w:r>
      <w:r>
        <w:rPr>
          <w:rFonts w:ascii="FangSong" w:hAnsi="FangSong" w:eastAsia="FangSong" w:cs="FangSong"/>
          <w:sz w:val="34"/>
          <w:szCs w:val="34"/>
          <w:spacing w:val="-17"/>
        </w:rPr>
        <w:t>病门诊实行病种年度支付限额下据实支付,一个年度内在多</w:t>
      </w:r>
      <w:r>
        <w:rPr>
          <w:rFonts w:ascii="FangSong" w:hAnsi="FangSong" w:eastAsia="FangSong" w:cs="FangSong"/>
          <w:sz w:val="34"/>
          <w:szCs w:val="34"/>
          <w:spacing w:val="25"/>
        </w:rPr>
        <w:t> </w:t>
      </w:r>
      <w:r>
        <w:rPr>
          <w:rFonts w:ascii="FangSong" w:hAnsi="FangSong" w:eastAsia="FangSong" w:cs="FangSong"/>
          <w:sz w:val="34"/>
          <w:szCs w:val="34"/>
          <w:spacing w:val="-17"/>
        </w:rPr>
        <w:t>家医疗机构就医的,起付标准、支付比例按就医最高级别医</w:t>
      </w:r>
    </w:p>
    <w:p>
      <w:pPr>
        <w:spacing w:before="1" w:line="220" w:lineRule="auto"/>
        <w:rPr>
          <w:rFonts w:ascii="FangSong" w:hAnsi="FangSong" w:eastAsia="FangSong" w:cs="FangSong"/>
          <w:sz w:val="34"/>
          <w:szCs w:val="34"/>
        </w:rPr>
      </w:pPr>
      <w:r>
        <w:rPr>
          <w:rFonts w:ascii="FangSong" w:hAnsi="FangSong" w:eastAsia="FangSong" w:cs="FangSong"/>
          <w:sz w:val="34"/>
          <w:szCs w:val="34"/>
          <w:spacing w:val="-26"/>
        </w:rPr>
        <w:t>疗机构执行。</w:t>
      </w:r>
    </w:p>
    <w:p>
      <w:pPr>
        <w:ind w:right="28" w:firstLine="639"/>
        <w:spacing w:before="165" w:line="318" w:lineRule="auto"/>
        <w:rPr>
          <w:rFonts w:ascii="FangSong" w:hAnsi="FangSong" w:eastAsia="FangSong" w:cs="FangSong"/>
          <w:sz w:val="34"/>
          <w:szCs w:val="34"/>
        </w:rPr>
      </w:pPr>
      <w:r>
        <w:rPr>
          <w:rFonts w:ascii="FangSong" w:hAnsi="FangSong" w:eastAsia="FangSong" w:cs="FangSong"/>
          <w:sz w:val="34"/>
          <w:szCs w:val="34"/>
          <w:spacing w:val="-15"/>
        </w:rPr>
        <w:t>2.转诊转院人员在市外省内的住院医疗费用,起付标准</w:t>
      </w:r>
      <w:r>
        <w:rPr>
          <w:rFonts w:ascii="FangSong" w:hAnsi="FangSong" w:eastAsia="FangSong" w:cs="FangSong"/>
          <w:sz w:val="34"/>
          <w:szCs w:val="34"/>
          <w:spacing w:val="5"/>
        </w:rPr>
        <w:t> </w:t>
      </w:r>
      <w:r>
        <w:rPr>
          <w:rFonts w:ascii="FangSong" w:hAnsi="FangSong" w:eastAsia="FangSong" w:cs="FangSong"/>
          <w:sz w:val="34"/>
          <w:szCs w:val="34"/>
          <w:spacing w:val="-16"/>
        </w:rPr>
        <w:t>按省属三级医疗起付标准增加1倍、支付比例按省属三级医</w:t>
      </w:r>
      <w:r>
        <w:rPr>
          <w:rFonts w:ascii="FangSong" w:hAnsi="FangSong" w:eastAsia="FangSong" w:cs="FangSong"/>
          <w:sz w:val="34"/>
          <w:szCs w:val="34"/>
          <w:spacing w:val="19"/>
        </w:rPr>
        <w:t> </w:t>
      </w:r>
      <w:r>
        <w:rPr>
          <w:rFonts w:ascii="FangSong" w:hAnsi="FangSong" w:eastAsia="FangSong" w:cs="FangSong"/>
          <w:sz w:val="34"/>
          <w:szCs w:val="34"/>
          <w:spacing w:val="-8"/>
        </w:rPr>
        <w:t>疗机构支付比例降低5个百分点;在省外的住院医疗费用,</w:t>
      </w:r>
      <w:r>
        <w:rPr>
          <w:rFonts w:ascii="FangSong" w:hAnsi="FangSong" w:eastAsia="FangSong" w:cs="FangSong"/>
          <w:sz w:val="34"/>
          <w:szCs w:val="34"/>
          <w:spacing w:val="5"/>
        </w:rPr>
        <w:t> </w:t>
      </w:r>
      <w:r>
        <w:rPr>
          <w:rFonts w:ascii="FangSong" w:hAnsi="FangSong" w:eastAsia="FangSong" w:cs="FangSong"/>
          <w:sz w:val="34"/>
          <w:szCs w:val="34"/>
          <w:spacing w:val="3"/>
        </w:rPr>
        <w:t>起付标准按当次住院总费用20%计算(不足2000元的按照</w:t>
      </w:r>
      <w:r>
        <w:rPr>
          <w:rFonts w:ascii="FangSong" w:hAnsi="FangSong" w:eastAsia="FangSong" w:cs="FangSong"/>
          <w:sz w:val="34"/>
          <w:szCs w:val="34"/>
          <w:spacing w:val="9"/>
        </w:rPr>
        <w:t> </w:t>
      </w:r>
      <w:r>
        <w:rPr>
          <w:rFonts w:ascii="FangSong" w:hAnsi="FangSong" w:eastAsia="FangSong" w:cs="FangSong"/>
          <w:sz w:val="34"/>
          <w:szCs w:val="34"/>
          <w:spacing w:val="14"/>
        </w:rPr>
        <w:t>2000元计算,最高不超过1万元)</w:t>
      </w:r>
      <w:r>
        <w:rPr>
          <w:rFonts w:ascii="FangSong" w:hAnsi="FangSong" w:eastAsia="FangSong" w:cs="FangSong"/>
          <w:sz w:val="34"/>
          <w:szCs w:val="34"/>
          <w:spacing w:val="2"/>
        </w:rPr>
        <w:t> </w:t>
      </w:r>
      <w:r>
        <w:rPr>
          <w:rFonts w:ascii="FangSong" w:hAnsi="FangSong" w:eastAsia="FangSong" w:cs="FangSong"/>
          <w:sz w:val="34"/>
          <w:szCs w:val="34"/>
          <w:spacing w:val="14"/>
        </w:rPr>
        <w:t>,</w:t>
      </w:r>
      <w:r>
        <w:rPr>
          <w:rFonts w:ascii="FangSong" w:hAnsi="FangSong" w:eastAsia="FangSong" w:cs="FangSong"/>
          <w:sz w:val="34"/>
          <w:szCs w:val="34"/>
          <w:spacing w:val="-96"/>
        </w:rPr>
        <w:t> </w:t>
      </w:r>
      <w:r>
        <w:rPr>
          <w:rFonts w:ascii="FangSong" w:hAnsi="FangSong" w:eastAsia="FangSong" w:cs="FangSong"/>
          <w:sz w:val="34"/>
          <w:szCs w:val="34"/>
          <w:spacing w:val="14"/>
        </w:rPr>
        <w:t>支付比例60%.</w:t>
      </w:r>
    </w:p>
    <w:p>
      <w:pPr>
        <w:ind w:right="37" w:firstLine="639"/>
        <w:spacing w:before="1" w:line="340" w:lineRule="auto"/>
        <w:rPr>
          <w:rFonts w:ascii="FangSong" w:hAnsi="FangSong" w:eastAsia="FangSong" w:cs="FangSong"/>
          <w:sz w:val="34"/>
          <w:szCs w:val="34"/>
        </w:rPr>
      </w:pPr>
      <w:r>
        <w:rPr>
          <w:rFonts w:ascii="FangSong" w:hAnsi="FangSong" w:eastAsia="FangSong" w:cs="FangSong"/>
          <w:sz w:val="34"/>
          <w:szCs w:val="34"/>
          <w:spacing w:val="-15"/>
        </w:rPr>
        <w:t>3.未办理转诊备案的,在省内、省外转诊相应支付政策</w:t>
      </w:r>
      <w:r>
        <w:rPr>
          <w:rFonts w:ascii="FangSong" w:hAnsi="FangSong" w:eastAsia="FangSong" w:cs="FangSong"/>
          <w:sz w:val="34"/>
          <w:szCs w:val="34"/>
          <w:spacing w:val="8"/>
        </w:rPr>
        <w:t> </w:t>
      </w:r>
      <w:r>
        <w:rPr>
          <w:rFonts w:ascii="FangSong" w:hAnsi="FangSong" w:eastAsia="FangSong" w:cs="FangSong"/>
          <w:sz w:val="34"/>
          <w:szCs w:val="34"/>
          <w:spacing w:val="-16"/>
        </w:rPr>
        <w:t>基础上,支付比例、保底报销比例、大病保险分段支付比例</w:t>
      </w:r>
    </w:p>
    <w:p>
      <w:pPr>
        <w:sectPr>
          <w:footerReference w:type="default" r:id="rId6"/>
          <w:pgSz w:w="11790" w:h="16650"/>
          <w:pgMar w:top="1313" w:right="1768" w:bottom="1291" w:left="1720" w:header="0" w:footer="1059" w:gutter="0"/>
        </w:sectPr>
        <w:rPr/>
      </w:pPr>
    </w:p>
    <w:p>
      <w:pPr>
        <w:spacing w:before="65" w:line="220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14"/>
        </w:rPr>
        <w:t>分别再降低10个百分点.</w:t>
      </w:r>
    </w:p>
    <w:p>
      <w:pPr>
        <w:ind w:right="8" w:firstLine="810"/>
        <w:spacing w:before="222" w:line="34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1"/>
        </w:rPr>
        <w:t>(</w:t>
      </w:r>
      <w:r>
        <w:rPr>
          <w:rFonts w:ascii="FangSong" w:hAnsi="FangSong" w:eastAsia="FangSong" w:cs="FangSong"/>
          <w:sz w:val="32"/>
          <w:szCs w:val="32"/>
          <w:spacing w:val="-71"/>
        </w:rPr>
        <w:t> </w:t>
      </w:r>
      <w:r>
        <w:rPr>
          <w:rFonts w:ascii="FangSong" w:hAnsi="FangSong" w:eastAsia="FangSong" w:cs="FangSong"/>
          <w:sz w:val="32"/>
          <w:szCs w:val="32"/>
          <w:spacing w:val="1"/>
        </w:rPr>
        <w:t>三)</w:t>
      </w:r>
      <w:r>
        <w:rPr>
          <w:rFonts w:ascii="FangSong" w:hAnsi="FangSong" w:eastAsia="FangSong" w:cs="FangSong"/>
          <w:sz w:val="32"/>
          <w:szCs w:val="32"/>
          <w:spacing w:val="-1"/>
        </w:rPr>
        <w:t> </w:t>
      </w:r>
      <w:r>
        <w:rPr>
          <w:rFonts w:ascii="FangSong" w:hAnsi="FangSong" w:eastAsia="FangSong" w:cs="FangSong"/>
          <w:sz w:val="32"/>
          <w:szCs w:val="32"/>
          <w:spacing w:val="1"/>
        </w:rPr>
        <w:t>其他规定.参保人员跨省异地就医直接结算执行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2"/>
        </w:rPr>
        <w:t>就医地医保目录,起付标准、支付比例和最高支付限额执行</w:t>
      </w:r>
      <w:r>
        <w:rPr>
          <w:rFonts w:ascii="FangSong" w:hAnsi="FangSong" w:eastAsia="FangSong" w:cs="FangSong"/>
          <w:sz w:val="32"/>
          <w:szCs w:val="32"/>
          <w:spacing w:val="10"/>
        </w:rPr>
        <w:t> </w:t>
      </w:r>
      <w:r>
        <w:rPr>
          <w:rFonts w:ascii="FangSong" w:hAnsi="FangSong" w:eastAsia="FangSong" w:cs="FangSong"/>
          <w:sz w:val="32"/>
          <w:szCs w:val="32"/>
          <w:spacing w:val="2"/>
        </w:rPr>
        <w:t>合肥市医保政策规定;省内异地就医住院费用直接结算执行</w:t>
      </w:r>
      <w:r>
        <w:rPr>
          <w:rFonts w:ascii="FangSong" w:hAnsi="FangSong" w:eastAsia="FangSong" w:cs="FangSong"/>
          <w:sz w:val="32"/>
          <w:szCs w:val="32"/>
          <w:spacing w:val="10"/>
        </w:rPr>
        <w:t> </w:t>
      </w:r>
      <w:r>
        <w:rPr>
          <w:rFonts w:ascii="FangSong" w:hAnsi="FangSong" w:eastAsia="FangSong" w:cs="FangSong"/>
          <w:sz w:val="32"/>
          <w:szCs w:val="32"/>
          <w:spacing w:val="8"/>
        </w:rPr>
        <w:t>合肥市医保政策规定.异地急诊抢救、留观期间死亡的,发</w:t>
      </w:r>
      <w:r>
        <w:rPr>
          <w:rFonts w:ascii="FangSong" w:hAnsi="FangSong" w:eastAsia="FangSong" w:cs="FangSong"/>
          <w:sz w:val="32"/>
          <w:szCs w:val="32"/>
          <w:spacing w:val="16"/>
        </w:rPr>
        <w:t> </w:t>
      </w:r>
      <w:r>
        <w:rPr>
          <w:rFonts w:ascii="FangSong" w:hAnsi="FangSong" w:eastAsia="FangSong" w:cs="FangSong"/>
          <w:sz w:val="32"/>
          <w:szCs w:val="32"/>
          <w:spacing w:val="-7"/>
        </w:rPr>
        <w:t>生的医疗费用按照住院待遇执行。</w:t>
      </w:r>
    </w:p>
    <w:p>
      <w:pPr>
        <w:ind w:firstLine="664"/>
        <w:spacing w:before="1" w:line="221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lim="10"/>
          </w14:textOutline>
          <w:spacing w:val="5"/>
        </w:rPr>
        <w:t>第九条</w:t>
      </w:r>
      <w:r>
        <w:rPr>
          <w:rFonts w:ascii="FangSong" w:hAnsi="FangSong" w:eastAsia="FangSong" w:cs="FangSong"/>
          <w:sz w:val="32"/>
          <w:szCs w:val="32"/>
          <w:spacing w:val="5"/>
        </w:rPr>
        <w:t>异地就医医疗费用按下列方式结算:</w:t>
      </w:r>
    </w:p>
    <w:p>
      <w:pPr>
        <w:ind w:right="23" w:firstLine="810"/>
        <w:spacing w:before="210" w:line="340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1"/>
        </w:rPr>
        <w:t>(</w:t>
      </w:r>
      <w:r>
        <w:rPr>
          <w:rFonts w:ascii="FangSong" w:hAnsi="FangSong" w:eastAsia="FangSong" w:cs="FangSong"/>
          <w:sz w:val="32"/>
          <w:szCs w:val="32"/>
          <w:spacing w:val="-86"/>
        </w:rPr>
        <w:t> </w:t>
      </w:r>
      <w:r>
        <w:rPr>
          <w:rFonts w:ascii="FangSong" w:hAnsi="FangSong" w:eastAsia="FangSong" w:cs="FangSong"/>
          <w:sz w:val="32"/>
          <w:szCs w:val="32"/>
          <w:spacing w:val="1"/>
        </w:rPr>
        <w:t>一)</w:t>
      </w:r>
      <w:r>
        <w:rPr>
          <w:rFonts w:ascii="FangSong" w:hAnsi="FangSong" w:eastAsia="FangSong" w:cs="FangSong"/>
          <w:sz w:val="32"/>
          <w:szCs w:val="32"/>
          <w:spacing w:val="-1"/>
        </w:rPr>
        <w:t> </w:t>
      </w:r>
      <w:r>
        <w:rPr>
          <w:rFonts w:ascii="FangSong" w:hAnsi="FangSong" w:eastAsia="FangSong" w:cs="FangSong"/>
          <w:sz w:val="32"/>
          <w:szCs w:val="32"/>
          <w:spacing w:val="1"/>
        </w:rPr>
        <w:t>直接结算.参保人员凭有效身份凭证在异地联网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3"/>
        </w:rPr>
        <w:t>定点医疗机构进行住院医疗费用、省内慢特病门诊医疗费用</w:t>
      </w:r>
      <w:r>
        <w:rPr>
          <w:rFonts w:ascii="FangSong" w:hAnsi="FangSong" w:eastAsia="FangSong" w:cs="FangSong"/>
          <w:sz w:val="32"/>
          <w:szCs w:val="32"/>
          <w:spacing w:val="15"/>
        </w:rPr>
        <w:t> </w:t>
      </w:r>
      <w:r>
        <w:rPr>
          <w:rFonts w:ascii="FangSong" w:hAnsi="FangSong" w:eastAsia="FangSong" w:cs="FangSong"/>
          <w:sz w:val="32"/>
          <w:szCs w:val="32"/>
          <w:spacing w:val="9"/>
        </w:rPr>
        <w:t>等直接结算,根据医疗机构提供的票据,支付应由个人承担</w:t>
      </w:r>
      <w:r>
        <w:rPr>
          <w:rFonts w:ascii="FangSong" w:hAnsi="FangSong" w:eastAsia="FangSong" w:cs="FangSong"/>
          <w:sz w:val="32"/>
          <w:szCs w:val="32"/>
          <w:spacing w:val="5"/>
        </w:rPr>
        <w:t> </w:t>
      </w:r>
      <w:r>
        <w:rPr>
          <w:rFonts w:ascii="FangSong" w:hAnsi="FangSong" w:eastAsia="FangSong" w:cs="FangSong"/>
          <w:sz w:val="32"/>
          <w:szCs w:val="32"/>
          <w:spacing w:val="8"/>
        </w:rPr>
        <w:t>的费用.属于医保基金支付的费用,异地医疗机构垫付后由</w:t>
      </w:r>
      <w:r>
        <w:rPr>
          <w:rFonts w:ascii="FangSong" w:hAnsi="FangSong" w:eastAsia="FangSong" w:cs="FangSong"/>
          <w:sz w:val="32"/>
          <w:szCs w:val="32"/>
          <w:spacing w:val="20"/>
        </w:rPr>
        <w:t> </w:t>
      </w:r>
      <w:r>
        <w:rPr>
          <w:rFonts w:ascii="FangSong" w:hAnsi="FangSong" w:eastAsia="FangSong" w:cs="FangSong"/>
          <w:sz w:val="32"/>
          <w:szCs w:val="32"/>
          <w:spacing w:val="-7"/>
        </w:rPr>
        <w:t>参保地经办机构按规定与其清算。</w:t>
      </w:r>
    </w:p>
    <w:p>
      <w:pPr>
        <w:ind w:right="15" w:firstLine="810"/>
        <w:spacing w:before="2" w:line="341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1"/>
        </w:rPr>
        <w:t>(</w:t>
      </w:r>
      <w:r>
        <w:rPr>
          <w:rFonts w:ascii="FangSong" w:hAnsi="FangSong" w:eastAsia="FangSong" w:cs="FangSong"/>
          <w:sz w:val="32"/>
          <w:szCs w:val="32"/>
          <w:spacing w:val="-78"/>
        </w:rPr>
        <w:t> </w:t>
      </w:r>
      <w:r>
        <w:rPr>
          <w:rFonts w:ascii="FangSong" w:hAnsi="FangSong" w:eastAsia="FangSong" w:cs="FangSong"/>
          <w:sz w:val="32"/>
          <w:szCs w:val="32"/>
          <w:spacing w:val="1"/>
        </w:rPr>
        <w:t>二)</w:t>
      </w:r>
      <w:r>
        <w:rPr>
          <w:rFonts w:ascii="FangSong" w:hAnsi="FangSong" w:eastAsia="FangSong" w:cs="FangSong"/>
          <w:sz w:val="32"/>
          <w:szCs w:val="32"/>
          <w:spacing w:val="-1"/>
        </w:rPr>
        <w:t> </w:t>
      </w:r>
      <w:r>
        <w:rPr>
          <w:rFonts w:ascii="FangSong" w:hAnsi="FangSong" w:eastAsia="FangSong" w:cs="FangSong"/>
          <w:sz w:val="32"/>
          <w:szCs w:val="32"/>
          <w:spacing w:val="1"/>
        </w:rPr>
        <w:t>手工报销.因年度结算停机、信息系统故障等原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4"/>
        </w:rPr>
        <w:t>因个人垫付的医疗费用、未办理转诊备案以及未申请异地就</w:t>
      </w:r>
      <w:r>
        <w:rPr>
          <w:rFonts w:ascii="FangSong" w:hAnsi="FangSong" w:eastAsia="FangSong" w:cs="FangSong"/>
          <w:sz w:val="32"/>
          <w:szCs w:val="32"/>
          <w:spacing w:val="11"/>
        </w:rPr>
        <w:t> </w:t>
      </w:r>
      <w:r>
        <w:rPr>
          <w:rFonts w:ascii="FangSong" w:hAnsi="FangSong" w:eastAsia="FangSong" w:cs="FangSong"/>
          <w:sz w:val="32"/>
          <w:szCs w:val="32"/>
          <w:spacing w:val="-5"/>
        </w:rPr>
        <w:t>医直接结算的住院医疗费用、不具备直接结算条件的慢特病</w:t>
      </w:r>
      <w:r>
        <w:rPr>
          <w:rFonts w:ascii="FangSong" w:hAnsi="FangSong" w:eastAsia="FangSong" w:cs="FangSong"/>
          <w:sz w:val="32"/>
          <w:szCs w:val="32"/>
          <w:spacing w:val="19"/>
        </w:rPr>
        <w:t> </w:t>
      </w:r>
      <w:r>
        <w:rPr>
          <w:rFonts w:ascii="FangSong" w:hAnsi="FangSong" w:eastAsia="FangSong" w:cs="FangSong"/>
          <w:sz w:val="32"/>
          <w:szCs w:val="32"/>
          <w:spacing w:val="2"/>
        </w:rPr>
        <w:t>门诊费用和职工普通门诊费用等,应在下一个结算年度结束</w:t>
      </w:r>
      <w:r>
        <w:rPr>
          <w:rFonts w:ascii="FangSong" w:hAnsi="FangSong" w:eastAsia="FangSong" w:cs="FangSong"/>
          <w:sz w:val="32"/>
          <w:szCs w:val="32"/>
          <w:spacing w:val="13"/>
        </w:rPr>
        <w:t> </w:t>
      </w:r>
      <w:r>
        <w:rPr>
          <w:rFonts w:ascii="FangSong" w:hAnsi="FangSong" w:eastAsia="FangSong" w:cs="FangSong"/>
          <w:sz w:val="32"/>
          <w:szCs w:val="32"/>
          <w:spacing w:val="8"/>
        </w:rPr>
        <w:t>前,到参保地医保经办机构办理报销手续.报销时提供有效</w:t>
      </w:r>
      <w:r>
        <w:rPr>
          <w:rFonts w:ascii="FangSong" w:hAnsi="FangSong" w:eastAsia="FangSong" w:cs="FangSong"/>
          <w:sz w:val="32"/>
          <w:szCs w:val="32"/>
          <w:spacing w:val="12"/>
        </w:rPr>
        <w:t> </w:t>
      </w:r>
      <w:r>
        <w:rPr>
          <w:rFonts w:ascii="FangSong" w:hAnsi="FangSong" w:eastAsia="FangSong" w:cs="FangSong"/>
          <w:sz w:val="32"/>
          <w:szCs w:val="32"/>
          <w:spacing w:val="2"/>
        </w:rPr>
        <w:t>身份凭证、疾病诊断和费用支出材料(含病历、处方、医疗</w:t>
      </w:r>
      <w:r>
        <w:rPr>
          <w:rFonts w:ascii="FangSong" w:hAnsi="FangSong" w:eastAsia="FangSong" w:cs="FangSong"/>
          <w:sz w:val="32"/>
          <w:szCs w:val="32"/>
          <w:spacing w:val="11"/>
        </w:rPr>
        <w:t> </w:t>
      </w:r>
      <w:r>
        <w:rPr>
          <w:rFonts w:ascii="FangSong" w:hAnsi="FangSong" w:eastAsia="FangSong" w:cs="FangSong"/>
          <w:sz w:val="32"/>
          <w:szCs w:val="32"/>
          <w:spacing w:val="-16"/>
          <w:w w:val="99"/>
        </w:rPr>
        <w:t>费用发票、出院小结、医用材料产地信息、费用明细清单等).</w:t>
      </w:r>
    </w:p>
    <w:p>
      <w:pPr>
        <w:ind w:firstLine="664"/>
        <w:spacing w:before="3" w:line="336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lim="10"/>
          </w14:textOutline>
          <w:spacing w:val="26"/>
        </w:rPr>
        <w:t>第十条</w:t>
      </w:r>
      <w:r>
        <w:rPr>
          <w:rFonts w:ascii="FangSong" w:hAnsi="FangSong" w:eastAsia="FangSong" w:cs="FangSong"/>
          <w:sz w:val="32"/>
          <w:szCs w:val="32"/>
          <w:spacing w:val="26"/>
        </w:rPr>
        <w:t>参保大学生异地就医由高校负责办理备案手</w:t>
      </w:r>
      <w:r>
        <w:rPr>
          <w:rFonts w:ascii="FangSong" w:hAnsi="FangSong" w:eastAsia="FangSong" w:cs="FangSong"/>
          <w:sz w:val="32"/>
          <w:szCs w:val="32"/>
          <w:spacing w:val="14"/>
        </w:rPr>
        <w:t> </w:t>
      </w:r>
      <w:r>
        <w:rPr>
          <w:rFonts w:ascii="FangSong" w:hAnsi="FangSong" w:eastAsia="FangSong" w:cs="FangSong"/>
          <w:sz w:val="32"/>
          <w:szCs w:val="32"/>
          <w:spacing w:val="-4"/>
        </w:rPr>
        <w:t>续。学生向学校医保经办部门申请转诊或异地就医，学校医</w:t>
      </w:r>
      <w:r>
        <w:rPr>
          <w:rFonts w:ascii="FangSong" w:hAnsi="FangSong" w:eastAsia="FangSong" w:cs="FangSong"/>
          <w:sz w:val="32"/>
          <w:szCs w:val="32"/>
          <w:spacing w:val="16"/>
        </w:rPr>
        <w:t> </w:t>
      </w:r>
      <w:r>
        <w:rPr>
          <w:rFonts w:ascii="FangSong" w:hAnsi="FangSong" w:eastAsia="FangSong" w:cs="FangSong"/>
          <w:sz w:val="32"/>
          <w:szCs w:val="32"/>
          <w:spacing w:val="-5"/>
        </w:rPr>
        <w:t>保经办部门备案后上传至市医保经办机构。</w:t>
      </w:r>
    </w:p>
    <w:p>
      <w:pPr>
        <w:ind w:firstLine="660"/>
        <w:spacing w:line="220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4"/>
        </w:rPr>
        <w:t>参保大学生放假、休学、外出社会实践活动等发生的异</w:t>
      </w:r>
    </w:p>
    <w:p>
      <w:pPr>
        <w:sectPr>
          <w:footerReference w:type="default" r:id="rId7"/>
          <w:pgSz w:w="11740" w:h="16620"/>
          <w:pgMar w:top="1346" w:right="1748" w:bottom="1277" w:left="1699" w:header="0" w:footer="1010" w:gutter="0"/>
        </w:sectPr>
        <w:rPr/>
      </w:pPr>
    </w:p>
    <w:p>
      <w:pPr>
        <w:ind w:right="93"/>
        <w:spacing w:before="66" w:line="34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4"/>
        </w:rPr>
        <w:t>地就医费用,按我市相应级别定点医疗机构医保支付标准执</w:t>
      </w:r>
      <w:r>
        <w:rPr>
          <w:rFonts w:ascii="FangSong" w:hAnsi="FangSong" w:eastAsia="FangSong" w:cs="FangSong"/>
          <w:sz w:val="32"/>
          <w:szCs w:val="32"/>
          <w:spacing w:val="12"/>
        </w:rPr>
        <w:t> </w:t>
      </w:r>
      <w:r>
        <w:rPr>
          <w:rFonts w:ascii="FangSong" w:hAnsi="FangSong" w:eastAsia="FangSong" w:cs="FangSong"/>
          <w:sz w:val="32"/>
          <w:szCs w:val="32"/>
          <w:spacing w:val="-17"/>
        </w:rPr>
        <w:t>行。</w:t>
      </w:r>
    </w:p>
    <w:p>
      <w:pPr>
        <w:ind w:right="105" w:firstLine="640"/>
        <w:spacing w:before="4" w:line="341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4"/>
        </w:rPr>
        <w:t>大学生异地就医前、就医中办理备案手续的,可以联网</w:t>
      </w:r>
      <w:r>
        <w:rPr>
          <w:rFonts w:ascii="FangSong" w:hAnsi="FangSong" w:eastAsia="FangSong" w:cs="FangSong"/>
          <w:sz w:val="32"/>
          <w:szCs w:val="32"/>
          <w:spacing w:val="1"/>
        </w:rPr>
        <w:t> </w:t>
      </w:r>
      <w:r>
        <w:rPr>
          <w:rFonts w:ascii="FangSong" w:hAnsi="FangSong" w:eastAsia="FangSong" w:cs="FangSong"/>
          <w:sz w:val="32"/>
          <w:szCs w:val="32"/>
          <w:spacing w:val="3"/>
        </w:rPr>
        <w:t>直接结算;未提前办理备案手续的,医疗费用先由个人垫付,</w:t>
      </w:r>
      <w:r>
        <w:rPr>
          <w:rFonts w:ascii="FangSong" w:hAnsi="FangSong" w:eastAsia="FangSong" w:cs="FangSong"/>
          <w:sz w:val="32"/>
          <w:szCs w:val="32"/>
          <w:spacing w:val="23"/>
        </w:rPr>
        <w:t> </w:t>
      </w:r>
      <w:r>
        <w:rPr>
          <w:rFonts w:ascii="FangSong" w:hAnsi="FangSong" w:eastAsia="FangSong" w:cs="FangSong"/>
          <w:sz w:val="32"/>
          <w:szCs w:val="32"/>
          <w:spacing w:val="3"/>
        </w:rPr>
        <w:t>医疗终结后,携带出院小结、费用明细清单、住院医疗费用</w:t>
      </w:r>
      <w:r>
        <w:rPr>
          <w:rFonts w:ascii="FangSong" w:hAnsi="FangSong" w:eastAsia="FangSong" w:cs="FangSong"/>
          <w:sz w:val="32"/>
          <w:szCs w:val="32"/>
          <w:spacing w:val="9"/>
        </w:rPr>
        <w:t> </w:t>
      </w:r>
      <w:r>
        <w:rPr>
          <w:rFonts w:ascii="FangSong" w:hAnsi="FangSong" w:eastAsia="FangSong" w:cs="FangSong"/>
          <w:sz w:val="32"/>
          <w:szCs w:val="32"/>
          <w:spacing w:val="3"/>
        </w:rPr>
        <w:t>发票等材料向学校医保经办部门申请,由学校医保经办部门</w:t>
      </w:r>
      <w:r>
        <w:rPr>
          <w:rFonts w:ascii="FangSong" w:hAnsi="FangSong" w:eastAsia="FangSong" w:cs="FangSong"/>
          <w:sz w:val="32"/>
          <w:szCs w:val="32"/>
          <w:spacing w:val="25"/>
        </w:rPr>
        <w:t> </w:t>
      </w:r>
      <w:r>
        <w:rPr>
          <w:rFonts w:ascii="FangSong" w:hAnsi="FangSong" w:eastAsia="FangSong" w:cs="FangSong"/>
          <w:sz w:val="32"/>
          <w:szCs w:val="32"/>
          <w:spacing w:val="-7"/>
        </w:rPr>
        <w:t>到市医保经办机构办理报销手续。</w:t>
      </w:r>
    </w:p>
    <w:p>
      <w:pPr>
        <w:ind w:right="136" w:firstLine="640"/>
        <w:spacing w:before="1" w:line="340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3"/>
        </w:rPr>
        <w:t>大学生因病休学期间办理慢特病门诊治疗手续的,可在</w:t>
      </w:r>
      <w:r>
        <w:rPr>
          <w:rFonts w:ascii="FangSong" w:hAnsi="FangSong" w:eastAsia="FangSong" w:cs="FangSong"/>
          <w:sz w:val="32"/>
          <w:szCs w:val="32"/>
          <w:spacing w:val="1"/>
        </w:rPr>
        <w:t> </w:t>
      </w:r>
      <w:r>
        <w:rPr>
          <w:rFonts w:ascii="FangSong" w:hAnsi="FangSong" w:eastAsia="FangSong" w:cs="FangSong"/>
          <w:sz w:val="32"/>
          <w:szCs w:val="32"/>
          <w:spacing w:val="-5"/>
        </w:rPr>
        <w:t>居住地选择定点医疗机构作为慢特病门诊医疗机构。</w:t>
      </w:r>
    </w:p>
    <w:p>
      <w:pPr>
        <w:ind w:right="72" w:firstLine="644"/>
        <w:spacing w:line="34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lim="10"/>
          </w14:textOutline>
          <w:spacing w:val="19"/>
        </w:rPr>
        <w:t>第十一条</w:t>
      </w:r>
      <w:r>
        <w:rPr>
          <w:rFonts w:ascii="FangSong" w:hAnsi="FangSong" w:eastAsia="FangSong" w:cs="FangSong"/>
          <w:sz w:val="32"/>
          <w:szCs w:val="32"/>
          <w:spacing w:val="19"/>
        </w:rPr>
        <w:t>参保人员应遵守就医地医保管理规定,配合</w:t>
      </w:r>
      <w:r>
        <w:rPr>
          <w:rFonts w:ascii="FangSong" w:hAnsi="FangSong" w:eastAsia="FangSong" w:cs="FangSong"/>
          <w:sz w:val="32"/>
          <w:szCs w:val="32"/>
          <w:spacing w:val="16"/>
        </w:rPr>
        <w:t> </w:t>
      </w:r>
      <w:r>
        <w:rPr>
          <w:rFonts w:ascii="FangSong" w:hAnsi="FangSong" w:eastAsia="FangSong" w:cs="FangSong"/>
          <w:sz w:val="32"/>
          <w:szCs w:val="32"/>
          <w:spacing w:val="-5"/>
        </w:rPr>
        <w:t>参保地、就医地医保管理部门做好异地就医管理工作。</w:t>
      </w:r>
    </w:p>
    <w:p>
      <w:pPr>
        <w:ind w:firstLine="640"/>
        <w:spacing w:before="3" w:line="341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1"/>
        </w:rPr>
        <w:t>参保人员、参保单位、定点医疗机构采取欺诈手段套取、</w:t>
      </w:r>
      <w:r>
        <w:rPr>
          <w:rFonts w:ascii="FangSong" w:hAnsi="FangSong" w:eastAsia="FangSong" w:cs="FangSong"/>
          <w:sz w:val="32"/>
          <w:szCs w:val="32"/>
          <w:spacing w:val="4"/>
        </w:rPr>
        <w:t> </w:t>
      </w:r>
      <w:r>
        <w:rPr>
          <w:rFonts w:ascii="FangSong" w:hAnsi="FangSong" w:eastAsia="FangSong" w:cs="FangSong"/>
          <w:sz w:val="32"/>
          <w:szCs w:val="32"/>
          <w:spacing w:val="10"/>
        </w:rPr>
        <w:t>骗取医保基金,已报销的医药费用予以追回,并按照相关规</w:t>
      </w:r>
      <w:r>
        <w:rPr>
          <w:rFonts w:ascii="FangSong" w:hAnsi="FangSong" w:eastAsia="FangSong" w:cs="FangSong"/>
          <w:sz w:val="32"/>
          <w:szCs w:val="32"/>
          <w:spacing w:val="13"/>
        </w:rPr>
        <w:t> </w:t>
      </w:r>
      <w:r>
        <w:rPr>
          <w:rFonts w:ascii="FangSong" w:hAnsi="FangSong" w:eastAsia="FangSong" w:cs="FangSong"/>
          <w:sz w:val="32"/>
          <w:szCs w:val="32"/>
          <w:spacing w:val="-10"/>
        </w:rPr>
        <w:t>定给予处理。</w:t>
      </w:r>
    </w:p>
    <w:p>
      <w:pPr>
        <w:ind w:firstLine="644"/>
        <w:spacing w:before="3" w:line="221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lim="10"/>
          </w14:textOutline>
          <w:spacing w:val="12"/>
        </w:rPr>
        <w:t>第十二条</w:t>
      </w:r>
      <w:r>
        <w:rPr>
          <w:rFonts w:ascii="FangSong" w:hAnsi="FangSong" w:eastAsia="FangSong" w:cs="FangSong"/>
          <w:sz w:val="32"/>
          <w:szCs w:val="32"/>
          <w:spacing w:val="12"/>
        </w:rPr>
        <w:t>本办法由市医疗保障局负责解释。</w:t>
      </w:r>
    </w:p>
    <w:p>
      <w:pPr>
        <w:ind w:right="98" w:firstLine="644"/>
        <w:spacing w:before="198" w:line="344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lim="10"/>
          </w14:textOutline>
          <w:spacing w:val="8"/>
        </w:rPr>
        <w:t>第十三条</w:t>
      </w:r>
      <w:r>
        <w:rPr>
          <w:rFonts w:ascii="FangSong" w:hAnsi="FangSong" w:eastAsia="FangSong" w:cs="FangSong"/>
          <w:sz w:val="32"/>
          <w:szCs w:val="32"/>
          <w:spacing w:val="8"/>
        </w:rPr>
        <w:t>本办法自2022</w:t>
      </w:r>
      <w:r>
        <w:rPr>
          <w:rFonts w:ascii="FangSong" w:hAnsi="FangSong" w:eastAsia="FangSong" w:cs="FangSong"/>
          <w:sz w:val="32"/>
          <w:szCs w:val="32"/>
          <w:spacing w:val="-71"/>
        </w:rPr>
        <w:t> </w:t>
      </w:r>
      <w:r>
        <w:rPr>
          <w:rFonts w:ascii="FangSong" w:hAnsi="FangSong" w:eastAsia="FangSong" w:cs="FangSong"/>
          <w:sz w:val="32"/>
          <w:szCs w:val="32"/>
          <w:spacing w:val="8"/>
        </w:rPr>
        <w:t>年</w:t>
      </w:r>
      <w:r>
        <w:rPr>
          <w:rFonts w:ascii="FangSong" w:hAnsi="FangSong" w:eastAsia="FangSong" w:cs="FangSong"/>
          <w:sz w:val="32"/>
          <w:szCs w:val="32"/>
          <w:spacing w:val="-76"/>
        </w:rPr>
        <w:t> </w:t>
      </w:r>
      <w:r>
        <w:rPr>
          <w:rFonts w:ascii="FangSong" w:hAnsi="FangSong" w:eastAsia="FangSong" w:cs="FangSong"/>
          <w:sz w:val="32"/>
          <w:szCs w:val="32"/>
          <w:spacing w:val="8"/>
        </w:rPr>
        <w:t>1</w:t>
      </w:r>
      <w:r>
        <w:rPr>
          <w:rFonts w:ascii="FangSong" w:hAnsi="FangSong" w:eastAsia="FangSong" w:cs="FangSong"/>
          <w:sz w:val="32"/>
          <w:szCs w:val="32"/>
          <w:spacing w:val="-75"/>
        </w:rPr>
        <w:t> </w:t>
      </w:r>
      <w:r>
        <w:rPr>
          <w:rFonts w:ascii="FangSong" w:hAnsi="FangSong" w:eastAsia="FangSong" w:cs="FangSong"/>
          <w:sz w:val="32"/>
          <w:szCs w:val="32"/>
          <w:spacing w:val="8"/>
        </w:rPr>
        <w:t>月</w:t>
      </w:r>
      <w:r>
        <w:rPr>
          <w:rFonts w:ascii="FangSong" w:hAnsi="FangSong" w:eastAsia="FangSong" w:cs="FangSong"/>
          <w:sz w:val="32"/>
          <w:szCs w:val="32"/>
          <w:spacing w:val="-77"/>
        </w:rPr>
        <w:t> </w:t>
      </w:r>
      <w:r>
        <w:rPr>
          <w:rFonts w:ascii="FangSong" w:hAnsi="FangSong" w:eastAsia="FangSong" w:cs="FangSong"/>
          <w:sz w:val="32"/>
          <w:szCs w:val="32"/>
          <w:spacing w:val="8"/>
        </w:rPr>
        <w:t>1</w:t>
      </w:r>
      <w:r>
        <w:rPr>
          <w:rFonts w:ascii="FangSong" w:hAnsi="FangSong" w:eastAsia="FangSong" w:cs="FangSong"/>
          <w:sz w:val="32"/>
          <w:szCs w:val="32"/>
          <w:spacing w:val="-23"/>
        </w:rPr>
        <w:t> </w:t>
      </w:r>
      <w:r>
        <w:rPr>
          <w:rFonts w:ascii="FangSong" w:hAnsi="FangSong" w:eastAsia="FangSong" w:cs="FangSong"/>
          <w:sz w:val="32"/>
          <w:szCs w:val="32"/>
          <w:spacing w:val="8"/>
        </w:rPr>
        <w:t>日起施行</w:t>
      </w:r>
      <w:r>
        <w:rPr>
          <w:rFonts w:ascii="FangSong" w:hAnsi="FangSong" w:eastAsia="FangSong" w:cs="FangSong"/>
          <w:sz w:val="32"/>
          <w:szCs w:val="32"/>
          <w:spacing w:val="-64"/>
        </w:rPr>
        <w:t> </w:t>
      </w:r>
      <w:r>
        <w:rPr>
          <w:rFonts w:ascii="FangSong" w:hAnsi="FangSong" w:eastAsia="FangSong" w:cs="FangSong"/>
          <w:sz w:val="32"/>
          <w:szCs w:val="32"/>
          <w:spacing w:val="8"/>
        </w:rPr>
        <w:t>,</w:t>
      </w:r>
      <w:r>
        <w:rPr>
          <w:rFonts w:ascii="FangSong" w:hAnsi="FangSong" w:eastAsia="FangSong" w:cs="FangSong"/>
          <w:sz w:val="32"/>
          <w:szCs w:val="32"/>
          <w:spacing w:val="-94"/>
        </w:rPr>
        <w:t> </w:t>
      </w:r>
      <w:r>
        <w:rPr>
          <w:rFonts w:ascii="FangSong" w:hAnsi="FangSong" w:eastAsia="FangSong" w:cs="FangSong"/>
          <w:sz w:val="32"/>
          <w:szCs w:val="32"/>
          <w:spacing w:val="8"/>
        </w:rPr>
        <w:t>有效期</w:t>
      </w:r>
      <w:r>
        <w:rPr>
          <w:rFonts w:ascii="FangSong" w:hAnsi="FangSong" w:eastAsia="FangSong" w:cs="FangSong"/>
          <w:sz w:val="32"/>
          <w:szCs w:val="32"/>
          <w:spacing w:val="-94"/>
        </w:rPr>
        <w:t> </w:t>
      </w:r>
      <w:r>
        <w:rPr>
          <w:rFonts w:ascii="FangSong" w:hAnsi="FangSong" w:eastAsia="FangSong" w:cs="FangSong"/>
          <w:sz w:val="32"/>
          <w:szCs w:val="32"/>
          <w:spacing w:val="8"/>
        </w:rPr>
        <w:t>3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16"/>
          <w:w w:val="101"/>
        </w:rPr>
        <w:t>年.国家和省有新规定的,从其规定.</w:t>
      </w:r>
    </w:p>
    <w:p>
      <w:pPr>
        <w:sectPr>
          <w:footerReference w:type="default" r:id="rId8"/>
          <w:pgSz w:w="11770" w:h="16560"/>
          <w:pgMar w:top="1364" w:right="1670" w:bottom="1173" w:left="1729" w:header="0" w:footer="951" w:gutter="0"/>
        </w:sectPr>
        <w:rPr/>
      </w:pPr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ind w:firstLine="39"/>
        <w:spacing w:line="40" w:lineRule="exact"/>
        <w:textAlignment w:val="center"/>
        <w:rPr/>
      </w:pPr>
      <w:r>
        <w:drawing>
          <wp:inline distT="0" distB="0" distL="0" distR="0">
            <wp:extent cx="5613402" cy="25401"/>
            <wp:effectExtent l="0" t="0" r="0" b="0"/>
            <wp:docPr id="3" name="IM 3"/>
            <wp:cNvGraphicFramePr/>
            <a:graphic>
              <a:graphicData uri="http://schemas.openxmlformats.org/drawingml/2006/picture">
                <pic:pic>
                  <pic:nvPicPr>
                    <pic:cNvPr id="3" name="IM 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613402" cy="25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370"/>
        <w:spacing w:before="117" w:line="224" w:lineRule="auto"/>
        <w:rPr>
          <w:rFonts w:ascii="FangSong" w:hAnsi="FangSong" w:eastAsia="FangSong" w:cs="FangSong"/>
          <w:sz w:val="34"/>
          <w:szCs w:val="34"/>
        </w:rPr>
      </w:pPr>
      <w:r>
        <w:rPr>
          <w:rFonts w:ascii="FangSong" w:hAnsi="FangSong" w:eastAsia="FangSong" w:cs="FangSong"/>
          <w:sz w:val="32"/>
          <w:szCs w:val="32"/>
          <w:spacing w:val="1"/>
          <w:position w:val="-1"/>
        </w:rPr>
        <w:t>合肥市医疗保障局</w:t>
      </w:r>
      <w:r>
        <w:rPr>
          <w:rFonts w:ascii="FangSong" w:hAnsi="FangSong" w:eastAsia="FangSong" w:cs="FangSong"/>
          <w:sz w:val="32"/>
          <w:szCs w:val="32"/>
          <w:position w:val="-1"/>
        </w:rPr>
        <w:t>                </w:t>
      </w:r>
      <w:r>
        <w:rPr>
          <w:rFonts w:ascii="FangSong" w:hAnsi="FangSong" w:eastAsia="FangSong" w:cs="FangSong"/>
          <w:sz w:val="34"/>
          <w:szCs w:val="34"/>
          <w:spacing w:val="1"/>
        </w:rPr>
        <w:t>2021年12月31日印发</w:t>
      </w:r>
    </w:p>
    <w:p>
      <w:pPr>
        <w:spacing w:before="5" w:line="40" w:lineRule="exact"/>
        <w:textAlignment w:val="center"/>
        <w:rPr/>
      </w:pPr>
      <w:r>
        <w:drawing>
          <wp:inline distT="0" distB="0" distL="0" distR="0">
            <wp:extent cx="5619728" cy="25401"/>
            <wp:effectExtent l="0" t="0" r="0" b="0"/>
            <wp:docPr id="4" name="IM 4"/>
            <wp:cNvGraphicFramePr/>
            <a:graphic>
              <a:graphicData uri="http://schemas.openxmlformats.org/drawingml/2006/picture">
                <pic:pic>
                  <pic:nvPicPr>
                    <pic:cNvPr id="4" name="IM 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619728" cy="25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1" w:lineRule="auto"/>
        <w:rPr>
          <w:rFonts w:ascii="Arial"/>
          <w:sz w:val="21"/>
        </w:rPr>
      </w:pPr>
      <w:r/>
    </w:p>
    <w:p>
      <w:pPr>
        <w:ind w:firstLine="289"/>
        <w:spacing w:before="104" w:line="183" w:lineRule="auto"/>
        <w:tabs>
          <w:tab w:val="left" w:pos="599"/>
        </w:tabs>
        <w:rPr>
          <w:rFonts w:ascii="SimSun" w:hAnsi="SimSun" w:eastAsia="SimSun" w:cs="SimSun"/>
          <w:sz w:val="32"/>
          <w:szCs w:val="32"/>
        </w:rPr>
      </w:pPr>
      <w:r>
        <w:rPr>
          <w:rFonts w:ascii="Arial" w:hAnsi="Arial" w:eastAsia="Arial" w:cs="Arial"/>
          <w:sz w:val="32"/>
          <w:szCs w:val="32"/>
          <w:strike/>
        </w:rPr>
        <w:tab/>
      </w:r>
      <w:r>
        <w:rPr>
          <w:rFonts w:ascii="SimSun" w:hAnsi="SimSun" w:eastAsia="SimSun" w:cs="SimSun"/>
          <w:sz w:val="32"/>
          <w:szCs w:val="32"/>
          <w:spacing w:val="-13"/>
        </w:rPr>
        <w:t>8</w:t>
      </w:r>
      <w:r>
        <w:rPr>
          <w:rFonts w:ascii="SimSun" w:hAnsi="SimSun" w:eastAsia="SimSun" w:cs="SimSun"/>
          <w:sz w:val="32"/>
          <w:szCs w:val="32"/>
          <w:strike/>
        </w:rPr>
        <w:t>   </w:t>
      </w:r>
    </w:p>
    <w:sectPr>
      <w:footerReference w:type="default" r:id="rId9"/>
      <w:pgSz w:w="11720" w:h="16530"/>
      <w:pgMar w:top="1405" w:right="1460" w:bottom="400" w:left="1379" w:header="0" w:footer="0" w:gutter="0"/>
    </w:sectPr>
  </w:body>
</w:document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221" w:lineRule="exact"/>
      <w:tabs>
        <w:tab w:val="left" w:pos="310"/>
      </w:tabs>
      <w:rPr>
        <w:rFonts w:ascii="SimSun" w:hAnsi="SimSun" w:eastAsia="SimSun" w:cs="SimSun"/>
        <w:sz w:val="32"/>
        <w:szCs w:val="32"/>
      </w:rPr>
    </w:pPr>
    <w:r>
      <w:rPr>
        <w:rFonts w:ascii="Arial" w:hAnsi="Arial" w:eastAsia="Arial" w:cs="Arial"/>
        <w:sz w:val="32"/>
        <w:szCs w:val="32"/>
        <w:strike/>
        <w:position w:val="-5"/>
      </w:rPr>
      <w:tab/>
    </w:r>
    <w:r>
      <w:rPr>
        <w:rFonts w:ascii="SimSun" w:hAnsi="SimSun" w:eastAsia="SimSun" w:cs="SimSun"/>
        <w:sz w:val="32"/>
        <w:szCs w:val="32"/>
        <w:spacing w:val="-16"/>
        <w:w w:val="99"/>
        <w:position w:val="-5"/>
      </w:rPr>
      <w:t>2</w:t>
    </w:r>
    <w:r>
      <w:rPr>
        <w:rFonts w:ascii="SimSun" w:hAnsi="SimSun" w:eastAsia="SimSun" w:cs="SimSun"/>
        <w:sz w:val="32"/>
        <w:szCs w:val="32"/>
        <w:strike/>
        <w:position w:val="-5"/>
      </w:rPr>
      <w:t>   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firstLine="7419"/>
      <w:spacing w:line="224" w:lineRule="exact"/>
      <w:rPr>
        <w:rFonts w:ascii="YouYuan" w:hAnsi="YouYuan" w:eastAsia="YouYuan" w:cs="YouYuan"/>
        <w:sz w:val="32"/>
        <w:szCs w:val="32"/>
      </w:rPr>
    </w:pPr>
    <w:r>
      <w:rPr>
        <w:rFonts w:ascii="YouYuan" w:hAnsi="YouYuan" w:eastAsia="YouYuan" w:cs="YouYuan"/>
        <w:sz w:val="32"/>
        <w:szCs w:val="32"/>
        <w:position w:val="-4"/>
      </w:rPr>
      <w:t>─3─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216" w:lineRule="exact"/>
      <w:tabs>
        <w:tab w:val="left" w:pos="310"/>
      </w:tabs>
      <w:rPr>
        <w:rFonts w:ascii="FangSong" w:hAnsi="FangSong" w:eastAsia="FangSong" w:cs="FangSong"/>
        <w:sz w:val="32"/>
        <w:szCs w:val="32"/>
      </w:rPr>
    </w:pPr>
    <w:r>
      <w:rPr>
        <w:rFonts w:ascii="Arial" w:hAnsi="Arial" w:eastAsia="Arial" w:cs="Arial"/>
        <w:sz w:val="32"/>
        <w:szCs w:val="32"/>
        <w:u w:val="single" w:color="auto"/>
        <w:position w:val="-4"/>
      </w:rPr>
      <w:tab/>
    </w:r>
    <w:r>
      <w:rPr>
        <w:rFonts w:ascii="FangSong" w:hAnsi="FangSong" w:eastAsia="FangSong" w:cs="FangSong"/>
        <w:sz w:val="32"/>
        <w:szCs w:val="32"/>
        <w:spacing w:val="-10"/>
        <w:position w:val="-4"/>
      </w:rPr>
      <w:t>4</w:t>
    </w:r>
    <w:r>
      <w:rPr>
        <w:rFonts w:ascii="FangSong" w:hAnsi="FangSong" w:eastAsia="FangSong" w:cs="FangSong"/>
        <w:sz w:val="32"/>
        <w:szCs w:val="32"/>
        <w:u w:val="single" w:color="auto"/>
        <w:position w:val="-4"/>
      </w:rPr>
      <w:t>   </w:t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firstLine="7389"/>
      <w:spacing w:line="232" w:lineRule="exact"/>
      <w:tabs>
        <w:tab w:val="left" w:pos="7699"/>
      </w:tabs>
      <w:rPr>
        <w:rFonts w:ascii="YouYuan" w:hAnsi="YouYuan" w:eastAsia="YouYuan" w:cs="YouYuan"/>
        <w:sz w:val="34"/>
        <w:szCs w:val="34"/>
      </w:rPr>
    </w:pPr>
    <w:r>
      <w:rPr>
        <w:rFonts w:ascii="Arial" w:hAnsi="Arial" w:eastAsia="Arial" w:cs="Arial"/>
        <w:sz w:val="34"/>
        <w:szCs w:val="34"/>
        <w:u w:val="single" w:color="auto"/>
        <w:position w:val="-5"/>
      </w:rPr>
      <w:tab/>
    </w:r>
    <w:r>
      <w:rPr>
        <w:rFonts w:ascii="YouYuan" w:hAnsi="YouYuan" w:eastAsia="YouYuan" w:cs="YouYuan"/>
        <w:sz w:val="34"/>
        <w:szCs w:val="34"/>
        <w:spacing w:val="-16"/>
        <w:w w:val="98"/>
        <w:position w:val="-5"/>
      </w:rPr>
      <w:t>5</w:t>
    </w:r>
    <w:r>
      <w:rPr>
        <w:rFonts w:ascii="YouYuan" w:hAnsi="YouYuan" w:eastAsia="YouYuan" w:cs="YouYuan"/>
        <w:sz w:val="34"/>
        <w:szCs w:val="34"/>
        <w:u w:val="single" w:color="auto"/>
        <w:position w:val="-5"/>
      </w:rPr>
      <w:t>   </w:t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266" w:lineRule="exact"/>
      <w:rPr>
        <w:rFonts w:ascii="SimSun" w:hAnsi="SimSun" w:eastAsia="SimSun" w:cs="SimSun"/>
        <w:sz w:val="38"/>
        <w:szCs w:val="38"/>
      </w:rPr>
    </w:pPr>
    <w:r>
      <w:rPr>
        <w:rFonts w:ascii="SimSun" w:hAnsi="SimSun" w:eastAsia="SimSun" w:cs="SimSun"/>
        <w:sz w:val="38"/>
        <w:szCs w:val="38"/>
        <w:strike/>
        <w:spacing w:val="-17"/>
        <w:w w:val="89"/>
        <w:position w:val="-5"/>
      </w:rPr>
      <w:t>─</w:t>
    </w:r>
    <w:r>
      <w:rPr>
        <w:rFonts w:ascii="SimSun" w:hAnsi="SimSun" w:eastAsia="SimSun" w:cs="SimSun"/>
        <w:sz w:val="38"/>
        <w:szCs w:val="38"/>
        <w:spacing w:val="-17"/>
        <w:w w:val="89"/>
        <w:position w:val="-5"/>
      </w:rPr>
      <w:t>6</w:t>
    </w:r>
    <w:r>
      <w:rPr>
        <w:rFonts w:ascii="SimSun" w:hAnsi="SimSun" w:eastAsia="SimSun" w:cs="SimSun"/>
        <w:sz w:val="38"/>
        <w:szCs w:val="38"/>
        <w:strike/>
        <w:spacing w:val="-17"/>
        <w:w w:val="89"/>
        <w:position w:val="-5"/>
      </w:rPr>
      <w:t>6─</w:t>
    </w:r>
  </w:p>
</w:ftr>
</file>

<file path=word/footer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firstLine="7420"/>
      <w:spacing w:line="222" w:lineRule="exact"/>
      <w:rPr>
        <w:rFonts w:ascii="YouYuan" w:hAnsi="YouYuan" w:eastAsia="YouYuan" w:cs="YouYuan"/>
        <w:sz w:val="32"/>
        <w:szCs w:val="32"/>
      </w:rPr>
    </w:pPr>
    <w:r>
      <w:rPr>
        <w:rFonts w:ascii="YouYuan" w:hAnsi="YouYuan" w:eastAsia="YouYuan" w:cs="YouYuan"/>
        <w:sz w:val="32"/>
        <w:szCs w:val="32"/>
        <w:position w:val="-4"/>
      </w:rPr>
      <w:t>─7</w:t>
    </w:r>
  </w:p>
</w:ftr>
</file>

<file path=word/footer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4" w:lineRule="auto"/>
      <w:rPr>
        <w:rFonts w:ascii="Arial"/>
        <w:sz w:val="2"/>
      </w:rPr>
    </w:pPr>
    <w:r/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7.xml"/><Relationship Id="rId8" Type="http://schemas.openxmlformats.org/officeDocument/2006/relationships/footer" Target="footer6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image" Target="media/image2.png"/><Relationship Id="rId13" Type="http://schemas.openxmlformats.org/officeDocument/2006/relationships/styles" Target="styles.xml"/><Relationship Id="rId12" Type="http://schemas.openxmlformats.org/officeDocument/2006/relationships/settings" Target="settings.xml"/><Relationship Id="rId11" Type="http://schemas.openxmlformats.org/officeDocument/2006/relationships/image" Target="media/image4.png"/><Relationship Id="rId10" Type="http://schemas.openxmlformats.org/officeDocument/2006/relationships/image" Target="media/image3.png"/><Relationship Id="rId1" Type="http://schemas.openxmlformats.org/officeDocument/2006/relationships/image" Target="media/image1.png"/></Relationships>
</file>

<file path=docProps/app.xml><?xml version="1.0" encoding="utf-8"?>
<ap:Properties xmlns:vt="http://schemas.openxmlformats.org/officeDocument/2006/docPropsVTypes" xmlns:ap="http://schemas.openxmlformats.org/officeDocument/2006/extended-properti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wqlLaW5nc29mdCBQREYgdG8gV1BTIDcw</vt:lpwstr>
  </op:property>
  <op:property fmtid="{E94486CC-9CD1-11EB-B3E1-52540006F7B4}" pid="3" name="Created">
    <vt:filetime>2022-01-21T15:53:11</vt:filetime>
  </op:property>
</op:Properties>
</file>