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firstLine="291"/>
        <w:spacing w:before="572" w:line="219" w:lineRule="auto"/>
        <w:rPr>
          <w:rFonts w:ascii="SimSun" w:hAnsi="SimSun" w:eastAsia="SimSun" w:cs="SimSun"/>
          <w:sz w:val="176"/>
          <w:szCs w:val="176"/>
        </w:rPr>
      </w:pPr>
      <w:r>
        <w:rPr>
          <w:rFonts w:ascii="SimSun" w:hAnsi="SimSun" w:eastAsia="SimSun" w:cs="SimSun"/>
          <w:sz w:val="176"/>
          <w:szCs w:val="176"/>
          <w:color w:val="E5163C"/>
          <w14:textOutline w14:w="31965" w14:cap="flat" w14:cmpd="sng">
            <w14:solidFill>
              <w14:srgbClr w14:val="E5163C"/>
            </w14:solidFill>
            <w14:prstDash w14:val="solid"/>
            <w14:miter w14:lim="10"/>
          </w14:textOutline>
          <w:spacing w:val="-91"/>
          <w:w w:val="52"/>
        </w:rPr>
        <w:t>合肥市医疗保障局文件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ind w:firstLine="2839"/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合医保发〔2021〕</w:t>
      </w:r>
      <w:r>
        <w:rPr>
          <w:rFonts w:ascii="FangSong" w:hAnsi="FangSong" w:eastAsia="FangSong" w:cs="FangSong"/>
          <w:sz w:val="32"/>
          <w:szCs w:val="32"/>
          <w:spacing w:val="4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25号</w:t>
      </w:r>
    </w:p>
    <w:p>
      <w:pPr>
        <w:spacing w:before="214" w:line="80" w:lineRule="exact"/>
        <w:textAlignment w:val="center"/>
        <w:rPr/>
      </w:pPr>
      <w:r>
        <w:drawing>
          <wp:inline distT="0" distB="0" distL="0" distR="0">
            <wp:extent cx="5632409" cy="50788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32409" cy="5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5" w:lineRule="auto"/>
        <w:rPr>
          <w:rFonts w:ascii="Arial"/>
          <w:sz w:val="21"/>
        </w:rPr>
      </w:pPr>
      <w:r/>
    </w:p>
    <w:p>
      <w:pPr>
        <w:ind w:left="1845" w:right="1347" w:hanging="429"/>
        <w:spacing w:before="143" w:line="262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关于印发《合肥市基本医疗保险</w:t>
      </w:r>
      <w:r>
        <w:rPr>
          <w:rFonts w:ascii="SimSun" w:hAnsi="SimSun" w:eastAsia="SimSun" w:cs="SimSun"/>
          <w:sz w:val="44"/>
          <w:szCs w:val="44"/>
          <w:spacing w:val="2"/>
        </w:rPr>
        <w:t> </w:t>
      </w: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异地就医管理办法》的通知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339" w:right="385"/>
        <w:spacing w:before="104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各县(市)</w:t>
      </w:r>
      <w:r>
        <w:rPr>
          <w:rFonts w:ascii="FangSong" w:hAnsi="FangSong" w:eastAsia="FangSong" w:cs="FangSong"/>
          <w:sz w:val="32"/>
          <w:szCs w:val="32"/>
          <w:spacing w:val="122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区医疗保障局,各开发区社会事业(发展)</w:t>
      </w:r>
      <w:r>
        <w:rPr>
          <w:rFonts w:ascii="FangSong" w:hAnsi="FangSong" w:eastAsia="FangSong" w:cs="FangSong"/>
          <w:sz w:val="32"/>
          <w:szCs w:val="32"/>
          <w:spacing w:val="89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局</w:t>
      </w:r>
      <w:r>
        <w:rPr>
          <w:rFonts w:ascii="FangSong" w:hAnsi="FangSong" w:eastAsia="FangSong" w:cs="FangSong"/>
          <w:sz w:val="32"/>
          <w:szCs w:val="32"/>
          <w:spacing w:val="-63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,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各有关单位:</w:t>
      </w:r>
    </w:p>
    <w:p>
      <w:pPr>
        <w:ind w:left="339" w:right="270" w:firstLine="639"/>
        <w:spacing w:before="1" w:line="34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现将《合肥市基本医疗保险异地就医管理办法》印发给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18"/>
          <w:w w:val="102"/>
        </w:rPr>
        <w:t>你们,请遵照执行.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firstLine="5339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3390858</wp:posOffset>
            </wp:positionH>
            <wp:positionV relativeFrom="paragraph">
              <wp:posOffset>-595374</wp:posOffset>
            </wp:positionV>
            <wp:extent cx="1593870" cy="1530417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93870" cy="1530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13"/>
        </w:rPr>
        <w:t>202t年12月</w:t>
      </w:r>
      <w:r>
        <w:rPr>
          <w:rFonts w:ascii="FangSong" w:hAnsi="FangSong" w:eastAsia="FangSong" w:cs="FangSong"/>
          <w:sz w:val="32"/>
          <w:szCs w:val="32"/>
          <w:spacing w:val="58"/>
        </w:rPr>
        <w:t> </w:t>
      </w:r>
      <w:r>
        <w:rPr>
          <w:rFonts w:ascii="FangSong" w:hAnsi="FangSong" w:eastAsia="FangSong" w:cs="FangSong"/>
          <w:sz w:val="32"/>
          <w:szCs w:val="32"/>
          <w:spacing w:val="13"/>
        </w:rPr>
        <w:t>31自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firstLine="7749"/>
        <w:spacing w:before="105" w:line="187" w:lineRule="auto"/>
        <w:rPr>
          <w:rFonts w:ascii="YouYuan" w:hAnsi="YouYuan" w:eastAsia="YouYuan" w:cs="YouYuan"/>
          <w:sz w:val="32"/>
          <w:szCs w:val="32"/>
        </w:rPr>
      </w:pPr>
      <w:r>
        <w:rPr>
          <w:rFonts w:ascii="YouYuan" w:hAnsi="YouYuan" w:eastAsia="YouYuan" w:cs="YouYuan"/>
          <w:sz w:val="32"/>
          <w:szCs w:val="32"/>
        </w:rPr>
        <w:t>─1─</w:t>
      </w:r>
    </w:p>
    <w:p>
      <w:pPr>
        <w:sectPr>
          <w:pgSz w:w="11680" w:h="16570"/>
          <w:pgMar w:top="1408" w:right="1430" w:bottom="0" w:left="1380" w:header="0" w:footer="0" w:gutter="0"/>
        </w:sectPr>
        <w:rPr/>
      </w:pPr>
    </w:p>
    <w:p>
      <w:pPr>
        <w:ind w:firstLine="476"/>
        <w:spacing w:before="86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合肥市基本医疗保险异地就医管理办法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left="20" w:right="6" w:firstLine="644"/>
        <w:spacing w:before="104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第一条</w:t>
      </w:r>
      <w:r>
        <w:rPr>
          <w:rFonts w:ascii="FangSong" w:hAnsi="FangSong" w:eastAsia="FangSong" w:cs="FangSong"/>
          <w:sz w:val="32"/>
          <w:szCs w:val="32"/>
          <w:spacing w:val="12"/>
        </w:rPr>
        <w:t>为规范异地就医管理,保障参保人员合法权益,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根据《合肥市基本医疗保险办法》(合肥市政府令第213号)、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《安徽省异地就医管理经办规程(试行)》(皖医保发[2020]</w:t>
      </w:r>
    </w:p>
    <w:p>
      <w:pPr>
        <w:ind w:firstLine="20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6"/>
        </w:rPr>
        <w:t>20号)</w:t>
      </w:r>
      <w:r>
        <w:rPr>
          <w:rFonts w:ascii="FangSong" w:hAnsi="FangSong" w:eastAsia="FangSong" w:cs="FangSong"/>
          <w:sz w:val="32"/>
          <w:szCs w:val="32"/>
          <w:spacing w:val="97"/>
        </w:rPr>
        <w:t> </w:t>
      </w:r>
      <w:r>
        <w:rPr>
          <w:rFonts w:ascii="FangSong" w:hAnsi="FangSong" w:eastAsia="FangSong" w:cs="FangSong"/>
          <w:sz w:val="32"/>
          <w:szCs w:val="32"/>
          <w:spacing w:val="16"/>
        </w:rPr>
        <w:t>等规定,结合我市实际,制定本办法.</w:t>
      </w:r>
    </w:p>
    <w:p>
      <w:pPr>
        <w:ind w:left="20" w:firstLine="644"/>
        <w:spacing w:before="184" w:line="34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9"/>
        </w:rPr>
        <w:t>第二条</w:t>
      </w:r>
      <w:r>
        <w:rPr>
          <w:rFonts w:ascii="FangSong" w:hAnsi="FangSong" w:eastAsia="FangSong" w:cs="FangSong"/>
          <w:sz w:val="32"/>
          <w:szCs w:val="32"/>
          <w:spacing w:val="19"/>
        </w:rPr>
        <w:t>本办法适用于基本医疗保险参保人员(以下简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称参保人员)</w:t>
      </w:r>
      <w:r>
        <w:rPr>
          <w:rFonts w:ascii="FangSong" w:hAnsi="FangSong" w:eastAsia="FangSong" w:cs="FangSong"/>
          <w:sz w:val="32"/>
          <w:szCs w:val="32"/>
          <w:spacing w:val="-8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在本市行政区域外(不含境外,以下简称异地)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定点医疗机构就医、结算和管理工作。</w:t>
      </w:r>
    </w:p>
    <w:p>
      <w:pPr>
        <w:ind w:firstLine="664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第三条</w:t>
      </w:r>
      <w:r>
        <w:rPr>
          <w:rFonts w:ascii="FangSong" w:hAnsi="FangSong" w:eastAsia="FangSong" w:cs="FangSong"/>
          <w:sz w:val="32"/>
          <w:szCs w:val="32"/>
          <w:spacing w:val="9"/>
        </w:rPr>
        <w:t>下列人员异地就医应当备案:</w:t>
      </w:r>
    </w:p>
    <w:p>
      <w:pPr>
        <w:ind w:firstLine="810"/>
        <w:spacing w:before="187" w:line="62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22"/>
        </w:rPr>
        <w:t>(</w:t>
      </w:r>
      <w:r>
        <w:rPr>
          <w:rFonts w:ascii="FangSong" w:hAnsi="FangSong" w:eastAsia="FangSong" w:cs="FangSong"/>
          <w:sz w:val="32"/>
          <w:szCs w:val="32"/>
          <w:spacing w:val="-90"/>
          <w:position w:val="22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  <w:position w:val="22"/>
        </w:rPr>
        <w:t>一)</w:t>
      </w:r>
      <w:r>
        <w:rPr>
          <w:rFonts w:ascii="FangSong" w:hAnsi="FangSong" w:eastAsia="FangSong" w:cs="FangSong"/>
          <w:sz w:val="32"/>
          <w:szCs w:val="32"/>
          <w:spacing w:val="-11"/>
          <w:position w:val="22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  <w:position w:val="22"/>
        </w:rPr>
        <w:t>异地安置退休人员,指退休后在异地定居且户籍</w:t>
      </w:r>
    </w:p>
    <w:p>
      <w:pPr>
        <w:ind w:firstLine="20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迁入定居地的人员(含国有、集体企业内退人员)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.</w:t>
      </w:r>
    </w:p>
    <w:p>
      <w:pPr>
        <w:ind w:firstLine="810"/>
        <w:spacing w:before="186" w:line="61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21"/>
        </w:rPr>
        <w:t>(</w:t>
      </w:r>
      <w:r>
        <w:rPr>
          <w:rFonts w:ascii="FangSong" w:hAnsi="FangSong" w:eastAsia="FangSong" w:cs="FangSong"/>
          <w:sz w:val="32"/>
          <w:szCs w:val="32"/>
          <w:spacing w:val="-73"/>
          <w:position w:val="21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  <w:position w:val="21"/>
        </w:rPr>
        <w:t>二)</w:t>
      </w:r>
      <w:r>
        <w:rPr>
          <w:rFonts w:ascii="FangSong" w:hAnsi="FangSong" w:eastAsia="FangSong" w:cs="FangSong"/>
          <w:sz w:val="32"/>
          <w:szCs w:val="32"/>
          <w:spacing w:val="-12"/>
          <w:position w:val="21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  <w:position w:val="21"/>
        </w:rPr>
        <w:t>异地长期居住人员,指长期在异地居住生活的人</w:t>
      </w:r>
    </w:p>
    <w:p>
      <w:pPr>
        <w:ind w:firstLine="20"/>
        <w:spacing w:before="1" w:line="2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3"/>
        </w:rPr>
        <w:t>员。</w:t>
      </w:r>
    </w:p>
    <w:p>
      <w:pPr>
        <w:ind w:firstLine="810"/>
        <w:spacing w:before="181" w:line="62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22"/>
        </w:rPr>
        <w:t>(</w:t>
      </w:r>
      <w:r>
        <w:rPr>
          <w:rFonts w:ascii="FangSong" w:hAnsi="FangSong" w:eastAsia="FangSong" w:cs="FangSong"/>
          <w:sz w:val="32"/>
          <w:szCs w:val="32"/>
          <w:spacing w:val="-81"/>
          <w:position w:val="22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  <w:position w:val="22"/>
        </w:rPr>
        <w:t>三)</w:t>
      </w:r>
      <w:r>
        <w:rPr>
          <w:rFonts w:ascii="FangSong" w:hAnsi="FangSong" w:eastAsia="FangSong" w:cs="FangSong"/>
          <w:sz w:val="32"/>
          <w:szCs w:val="32"/>
          <w:spacing w:val="-11"/>
          <w:position w:val="22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  <w:position w:val="22"/>
        </w:rPr>
        <w:t>常驻异地工作人员,指单位派驻异地工作的人员</w:t>
      </w:r>
    </w:p>
    <w:p>
      <w:pPr>
        <w:ind w:firstLine="160"/>
        <w:spacing w:before="1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(含自主择业军转干部)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.</w:t>
      </w:r>
    </w:p>
    <w:p>
      <w:pPr>
        <w:ind w:left="20" w:right="86" w:firstLine="790"/>
        <w:spacing w:before="182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(</w:t>
      </w:r>
      <w:r>
        <w:rPr>
          <w:rFonts w:ascii="FangSong" w:hAnsi="FangSong" w:eastAsia="FangSong" w:cs="FangSong"/>
          <w:sz w:val="32"/>
          <w:szCs w:val="32"/>
          <w:spacing w:val="-37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四)</w:t>
      </w:r>
      <w:r>
        <w:rPr>
          <w:rFonts w:ascii="FangSong" w:hAnsi="FangSong" w:eastAsia="FangSong" w:cs="FangSong"/>
          <w:sz w:val="32"/>
          <w:szCs w:val="32"/>
          <w:spacing w:val="-1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转诊转院人员,指所患疾病在市内最高级别医疗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机构</w:t>
      </w:r>
      <w:r>
        <w:rPr>
          <w:rFonts w:ascii="FangSong" w:hAnsi="FangSong" w:eastAsia="FangSong" w:cs="FangSong"/>
          <w:sz w:val="32"/>
          <w:szCs w:val="32"/>
          <w:spacing w:val="-40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(含专科)</w:t>
      </w:r>
      <w:r>
        <w:rPr>
          <w:rFonts w:ascii="FangSong" w:hAnsi="FangSong" w:eastAsia="FangSong" w:cs="FangSong"/>
          <w:sz w:val="32"/>
          <w:szCs w:val="32"/>
          <w:spacing w:val="-22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难以确诊或无有效治疗手段,需要转往异地</w:t>
      </w:r>
    </w:p>
    <w:p>
      <w:pPr>
        <w:ind w:firstLine="20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医疗机构就诊的人员。</w:t>
      </w:r>
    </w:p>
    <w:p>
      <w:pPr>
        <w:ind w:firstLine="810"/>
        <w:spacing w:before="175" w:line="62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22"/>
        </w:rPr>
        <w:t>(</w:t>
      </w:r>
      <w:r>
        <w:rPr>
          <w:rFonts w:ascii="FangSong" w:hAnsi="FangSong" w:eastAsia="FangSong" w:cs="FangSong"/>
          <w:sz w:val="32"/>
          <w:szCs w:val="32"/>
          <w:spacing w:val="-82"/>
          <w:position w:val="22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  <w:position w:val="22"/>
        </w:rPr>
        <w:t>五)</w:t>
      </w:r>
      <w:r>
        <w:rPr>
          <w:rFonts w:ascii="FangSong" w:hAnsi="FangSong" w:eastAsia="FangSong" w:cs="FangSong"/>
          <w:sz w:val="32"/>
          <w:szCs w:val="32"/>
          <w:spacing w:val="-12"/>
          <w:position w:val="22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  <w:position w:val="22"/>
        </w:rPr>
        <w:t>异地急诊抢救人员,指突发疾病在异地医疗机构</w:t>
      </w:r>
    </w:p>
    <w:p>
      <w:pPr>
        <w:ind w:firstLine="20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急诊抢救、留置观察(以下简称留观)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8"/>
        </w:rPr>
        <w:t>的人员.</w:t>
      </w:r>
    </w:p>
    <w:p>
      <w:pPr>
        <w:ind w:left="20" w:right="60" w:firstLine="644"/>
        <w:spacing w:before="179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第四条</w:t>
      </w:r>
      <w:r>
        <w:rPr>
          <w:rFonts w:ascii="FangSong" w:hAnsi="FangSong" w:eastAsia="FangSong" w:cs="FangSong"/>
          <w:sz w:val="32"/>
          <w:szCs w:val="32"/>
          <w:spacing w:val="12"/>
        </w:rPr>
        <w:t>异地安置退休人员、异地长期居住人员、常驻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异地工作人员(以下简称异地人员)</w:t>
      </w:r>
      <w:r>
        <w:rPr>
          <w:rFonts w:ascii="FangSong" w:hAnsi="FangSong" w:eastAsia="FangSong" w:cs="FangSong"/>
          <w:sz w:val="32"/>
          <w:szCs w:val="32"/>
          <w:spacing w:val="56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按下列规定备案:</w:t>
      </w:r>
    </w:p>
    <w:p>
      <w:pPr>
        <w:sectPr>
          <w:footerReference w:type="default" r:id="rId3"/>
          <w:pgSz w:w="11680" w:h="16570"/>
          <w:pgMar w:top="1242" w:right="1668" w:bottom="1182" w:left="1649" w:header="0" w:footer="960" w:gutter="0"/>
        </w:sectPr>
        <w:rPr/>
      </w:pPr>
    </w:p>
    <w:p>
      <w:pPr>
        <w:ind w:right="94" w:firstLine="780"/>
        <w:spacing w:before="67" w:line="34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(一)</w:t>
      </w:r>
      <w:r>
        <w:rPr>
          <w:rFonts w:ascii="FangSong" w:hAnsi="FangSong" w:eastAsia="FangSong" w:cs="FangSong"/>
          <w:sz w:val="32"/>
          <w:szCs w:val="32"/>
          <w:spacing w:val="95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备案方式.异地人员可以通过医疗保障网上服务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平台或现场向参保地医保经办机构申请备案。备案时应提供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有效身份凭证(包括身份证、医保电子凭证、社保卡)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及下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列对应材料或个人承诺书。</w:t>
      </w:r>
    </w:p>
    <w:p>
      <w:pPr>
        <w:ind w:right="128" w:firstLine="629"/>
        <w:spacing w:before="1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1.异地安置退休人员在备案地的户籍材料(户口簿首页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和本人常住人口登记卡)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.</w:t>
      </w:r>
    </w:p>
    <w:p>
      <w:pPr>
        <w:ind w:firstLine="629"/>
        <w:spacing w:line="34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2.异地长期居住人员在长期居住地的认定材料(居住证、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营业执照、劳动合同、房产证、房屋租赁合同等材料之一)</w:t>
      </w:r>
      <w:r>
        <w:rPr>
          <w:rFonts w:ascii="FangSong" w:hAnsi="FangSong" w:eastAsia="FangSong" w:cs="FangSong"/>
          <w:sz w:val="32"/>
          <w:szCs w:val="32"/>
          <w:spacing w:val="-7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.</w:t>
      </w:r>
    </w:p>
    <w:p>
      <w:pPr>
        <w:ind w:right="108" w:firstLine="629"/>
        <w:spacing w:before="1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3.常驻异地工作人员在异地工作的相关材料(单位派驻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材料、异地工作单位材料、工作合同等材料之一)</w:t>
      </w:r>
      <w:r>
        <w:rPr>
          <w:rFonts w:ascii="FangSong" w:hAnsi="FangSong" w:eastAsia="FangSong" w:cs="FangSong"/>
          <w:sz w:val="32"/>
          <w:szCs w:val="32"/>
          <w:spacing w:val="-7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.</w:t>
      </w:r>
    </w:p>
    <w:p>
      <w:pPr>
        <w:ind w:right="135" w:firstLine="780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(</w:t>
      </w:r>
      <w:r>
        <w:rPr>
          <w:rFonts w:ascii="FangSong" w:hAnsi="FangSong" w:eastAsia="FangSong" w:cs="FangSong"/>
          <w:sz w:val="32"/>
          <w:szCs w:val="32"/>
          <w:spacing w:val="-76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二)</w:t>
      </w:r>
      <w:r>
        <w:rPr>
          <w:rFonts w:ascii="FangSong" w:hAnsi="FangSong" w:eastAsia="FangSong" w:cs="FangSong"/>
          <w:sz w:val="32"/>
          <w:szCs w:val="32"/>
          <w:spacing w:val="-12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办理时限.通过医疗保障网上服务平台申请的,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医保经办机构应在2个工作日内完成审核并反馈结果。现场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14"/>
        </w:rPr>
        <w:t>申请的,符合条件的当场办结;不符合条件的,一并告知理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27"/>
        </w:rPr>
        <w:t>由。</w:t>
      </w:r>
    </w:p>
    <w:p>
      <w:pPr>
        <w:ind w:right="110" w:firstLine="629"/>
        <w:spacing w:before="3" w:line="34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异地人员的备案长期有效.备案地发生变化时,异地人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15"/>
        </w:rPr>
        <w:t>员应及时办理变更;未办理变更的,按未备案处理.常驻异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地工作人员工作单位发生变化的,原备案自行终止.</w:t>
      </w:r>
    </w:p>
    <w:p>
      <w:pPr>
        <w:ind w:firstLine="634"/>
        <w:spacing w:before="1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7"/>
        </w:rPr>
        <w:t>第五条</w:t>
      </w:r>
      <w:r>
        <w:rPr>
          <w:rFonts w:ascii="FangSong" w:hAnsi="FangSong" w:eastAsia="FangSong" w:cs="FangSong"/>
          <w:sz w:val="32"/>
          <w:szCs w:val="32"/>
          <w:spacing w:val="17"/>
        </w:rPr>
        <w:t>异地转诊按照下列规定备案</w:t>
      </w:r>
      <w:r>
        <w:rPr>
          <w:rFonts w:ascii="FangSong" w:hAnsi="FangSong" w:eastAsia="FangSong" w:cs="FangSong"/>
          <w:sz w:val="32"/>
          <w:szCs w:val="32"/>
          <w:spacing w:val="-82"/>
        </w:rPr>
        <w:t> </w:t>
      </w:r>
      <w:r>
        <w:rPr>
          <w:rFonts w:ascii="FangSong" w:hAnsi="FangSong" w:eastAsia="FangSong" w:cs="FangSong"/>
          <w:sz w:val="32"/>
          <w:szCs w:val="32"/>
          <w:spacing w:val="17"/>
        </w:rPr>
        <w:t>:</w:t>
      </w:r>
    </w:p>
    <w:p>
      <w:pPr>
        <w:ind w:right="98" w:firstLine="780"/>
        <w:spacing w:before="207" w:line="34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(</w:t>
      </w:r>
      <w:r>
        <w:rPr>
          <w:rFonts w:ascii="FangSong" w:hAnsi="FangSong" w:eastAsia="FangSong" w:cs="FangSong"/>
          <w:sz w:val="32"/>
          <w:szCs w:val="32"/>
          <w:spacing w:val="-70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一)</w:t>
      </w:r>
      <w:r>
        <w:rPr>
          <w:rFonts w:ascii="FangSong" w:hAnsi="FangSong" w:eastAsia="FangSong" w:cs="FangSong"/>
          <w:sz w:val="32"/>
          <w:szCs w:val="32"/>
          <w:spacing w:val="-12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符合转诊条件的,参保人员直接在省、市三级医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疗机构或县(市)</w:t>
      </w:r>
      <w:r>
        <w:rPr>
          <w:rFonts w:ascii="FangSong" w:hAnsi="FangSong" w:eastAsia="FangSong" w:cs="FangSong"/>
          <w:sz w:val="32"/>
          <w:szCs w:val="32"/>
          <w:spacing w:val="110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最高级别医疗机构备案.遵医嘱复诊住院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治疗的,在复诊住院前通过医保网上服务平台或向医保经办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机构提交上次出院小结办理备案。</w:t>
      </w:r>
    </w:p>
    <w:p>
      <w:pPr>
        <w:ind w:firstLine="629"/>
        <w:spacing w:before="1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异地人员需要转往备案地以外就医的,由备案地最高级</w:t>
      </w:r>
    </w:p>
    <w:p>
      <w:pPr>
        <w:sectPr>
          <w:footerReference w:type="default" r:id="rId4"/>
          <w:pgSz w:w="11760" w:h="16590"/>
          <w:pgMar w:top="1314" w:right="1659" w:bottom="1243" w:left="1730" w:header="0" w:footer="1019" w:gutter="0"/>
        </w:sectPr>
        <w:rPr/>
      </w:pPr>
    </w:p>
    <w:p>
      <w:pPr>
        <w:ind w:firstLine="60"/>
        <w:spacing w:before="64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别医疗机构出具转诊建议书,向参保地医保经办机构备案.</w:t>
      </w:r>
    </w:p>
    <w:p>
      <w:pPr>
        <w:ind w:left="60" w:right="36" w:firstLine="640"/>
        <w:spacing w:before="201" w:line="33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异地转诊备案应在赴异地就医前办理,特殊情况可在入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院后3个工作日内完成备案。异地转诊备案三个月内有效，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恶性肿瘤放化疗等分疗程间断多次住院治疗的疾病,异地转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诊备案一年内有效。</w:t>
      </w:r>
    </w:p>
    <w:p>
      <w:pPr>
        <w:ind w:left="60" w:right="32" w:firstLine="800"/>
        <w:spacing w:before="1" w:line="34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(二)</w:t>
      </w:r>
      <w:r>
        <w:rPr>
          <w:rFonts w:ascii="FangSong" w:hAnsi="FangSong" w:eastAsia="FangSong" w:cs="FangSong"/>
          <w:sz w:val="32"/>
          <w:szCs w:val="32"/>
          <w:spacing w:val="103"/>
        </w:rPr>
        <w:t> </w:t>
      </w:r>
      <w:r>
        <w:rPr>
          <w:rFonts w:ascii="FangSong" w:hAnsi="FangSong" w:eastAsia="FangSong" w:cs="FangSong"/>
          <w:sz w:val="32"/>
          <w:szCs w:val="32"/>
        </w:rPr>
        <w:t>不符合转诊条件的,参保人员可以通过医疗保障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9"/>
        </w:rPr>
        <w:t>网上服务平台或向参保地医保经办机构申请异地就医直接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结算。</w:t>
      </w:r>
    </w:p>
    <w:p>
      <w:pPr>
        <w:ind w:left="60" w:right="23" w:firstLine="644"/>
        <w:spacing w:before="6"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第六条</w:t>
      </w:r>
      <w:r>
        <w:rPr>
          <w:rFonts w:ascii="FangSong" w:hAnsi="FangSong" w:eastAsia="FangSong" w:cs="FangSong"/>
          <w:sz w:val="32"/>
          <w:szCs w:val="32"/>
          <w:spacing w:val="18"/>
        </w:rPr>
        <w:t>异地急诊抢救的,参保人员应在出院前通过医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疗保障网上服务平台或电话向参保地医保经办机构备案。备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</w:rPr>
        <w:t>案时应准确提供身份证号(或社保卡号)</w:t>
      </w:r>
      <w:r>
        <w:rPr>
          <w:rFonts w:ascii="FangSong" w:hAnsi="FangSong" w:eastAsia="FangSong" w:cs="FangSong"/>
          <w:sz w:val="32"/>
          <w:szCs w:val="32"/>
          <w:spacing w:val="51"/>
        </w:rPr>
        <w:t> </w:t>
      </w:r>
      <w:r>
        <w:rPr>
          <w:rFonts w:ascii="FangSong" w:hAnsi="FangSong" w:eastAsia="FangSong" w:cs="FangSong"/>
          <w:sz w:val="32"/>
          <w:szCs w:val="32"/>
        </w:rPr>
        <w:t>、治疗医疗机构名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称、疾病诊断、住院时间等信息。</w:t>
      </w:r>
    </w:p>
    <w:p>
      <w:pPr>
        <w:ind w:left="60" w:firstLine="644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  <w:w w:val="103"/>
        </w:rPr>
        <w:t>第七条</w:t>
      </w:r>
      <w:r>
        <w:rPr>
          <w:rFonts w:ascii="FangSong" w:hAnsi="FangSong" w:eastAsia="FangSong" w:cs="FangSong"/>
          <w:sz w:val="32"/>
          <w:szCs w:val="32"/>
          <w:spacing w:val="18"/>
          <w:w w:val="103"/>
        </w:rPr>
        <w:t>异地就医直接备案到就医的地市</w:t>
      </w:r>
      <w:r>
        <w:rPr>
          <w:rFonts w:ascii="FangSong" w:hAnsi="FangSong" w:eastAsia="FangSong" w:cs="FangSong"/>
          <w:sz w:val="32"/>
          <w:szCs w:val="32"/>
          <w:spacing w:val="-59"/>
        </w:rPr>
        <w:t> </w:t>
      </w:r>
      <w:r>
        <w:rPr>
          <w:rFonts w:ascii="FangSong" w:hAnsi="FangSong" w:eastAsia="FangSong" w:cs="FangSong"/>
          <w:sz w:val="32"/>
          <w:szCs w:val="32"/>
          <w:spacing w:val="18"/>
          <w:w w:val="103"/>
        </w:rPr>
        <w:t>,</w:t>
      </w:r>
      <w:r>
        <w:rPr>
          <w:rFonts w:ascii="FangSong" w:hAnsi="FangSong" w:eastAsia="FangSong" w:cs="FangSong"/>
          <w:sz w:val="32"/>
          <w:szCs w:val="32"/>
          <w:spacing w:val="-92"/>
        </w:rPr>
        <w:t> </w:t>
      </w:r>
      <w:r>
        <w:rPr>
          <w:rFonts w:ascii="FangSong" w:hAnsi="FangSong" w:eastAsia="FangSong" w:cs="FangSong"/>
          <w:sz w:val="32"/>
          <w:szCs w:val="32"/>
          <w:spacing w:val="18"/>
          <w:w w:val="103"/>
        </w:rPr>
        <w:t>其中到北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京、天津、上海、重庆、海南、西藏和新疆兵团就医的,直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10"/>
        </w:rPr>
        <w:t>接备案到就医的省份.参保人员根据病情需要,选择备案地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相应定点医疗机构治疗。</w:t>
      </w:r>
    </w:p>
    <w:p>
      <w:pPr>
        <w:ind w:firstLine="704"/>
        <w:spacing w:line="60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9"/>
          <w:position w:val="20"/>
        </w:rPr>
        <w:t>第八条</w:t>
      </w:r>
      <w:r>
        <w:rPr>
          <w:rFonts w:ascii="FangSong" w:hAnsi="FangSong" w:eastAsia="FangSong" w:cs="FangSong"/>
          <w:sz w:val="32"/>
          <w:szCs w:val="32"/>
          <w:spacing w:val="19"/>
          <w:position w:val="20"/>
        </w:rPr>
        <w:t>参保人员异地就医符合规定的医疗费用,医保</w:t>
      </w:r>
    </w:p>
    <w:p>
      <w:pPr>
        <w:ind w:firstLine="60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基金按下列规定支付:</w:t>
      </w:r>
    </w:p>
    <w:p>
      <w:pPr>
        <w:ind w:firstLine="680"/>
        <w:spacing w:before="173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0"/>
        </w:rPr>
        <w:t>（一）</w:t>
      </w:r>
      <w:r>
        <w:rPr>
          <w:rFonts w:ascii="FangSong" w:hAnsi="FangSong" w:eastAsia="FangSong" w:cs="FangSong"/>
          <w:sz w:val="32"/>
          <w:szCs w:val="32"/>
          <w:spacing w:val="49"/>
        </w:rPr>
        <w:t> </w:t>
      </w:r>
      <w:r>
        <w:rPr>
          <w:rFonts w:ascii="FangSong" w:hAnsi="FangSong" w:eastAsia="FangSong" w:cs="FangSong"/>
          <w:sz w:val="32"/>
          <w:szCs w:val="32"/>
          <w:spacing w:val="-30"/>
        </w:rPr>
        <w:t>职工医保。</w:t>
      </w:r>
    </w:p>
    <w:p>
      <w:pPr>
        <w:ind w:left="60" w:right="34" w:firstLine="640"/>
        <w:spacing w:before="216" w:line="35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1.异地人员在备案地普通门诊、慢特病门诊和住院医疗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费用按照本市相应级别医疗机构医保支付标准执行.其中,</w:t>
      </w:r>
      <w:r>
        <w:rPr>
          <w:rFonts w:ascii="FangSong" w:hAnsi="FangSong" w:eastAsia="FangSong" w:cs="FangSong"/>
          <w:sz w:val="32"/>
          <w:szCs w:val="32"/>
          <w:spacing w:val="3"/>
        </w:rPr>
        <w:t>  </w:t>
      </w:r>
      <w:r>
        <w:rPr>
          <w:rFonts w:ascii="FangSong" w:hAnsi="FangSong" w:eastAsia="FangSong" w:cs="FangSong"/>
          <w:sz w:val="32"/>
          <w:szCs w:val="32"/>
          <w:spacing w:val="3"/>
        </w:rPr>
        <w:t>慢特病门诊实行病种年度支付限额下据实支付,一个年度内</w:t>
      </w:r>
    </w:p>
    <w:p>
      <w:pPr>
        <w:sectPr>
          <w:footerReference w:type="default" r:id="rId5"/>
          <w:pgSz w:w="11720" w:h="16570"/>
          <w:pgMar w:top="1373" w:right="1723" w:bottom="1207" w:left="1639" w:header="0" w:footer="990" w:gutter="0"/>
        </w:sectPr>
        <w:rPr/>
      </w:pPr>
    </w:p>
    <w:p>
      <w:pPr>
        <w:spacing w:before="69" w:line="620" w:lineRule="exact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6"/>
          <w:position w:val="20"/>
        </w:rPr>
        <w:t>在多家医疗机构就医的,起付标准、支付比例按就医最高级</w:t>
      </w:r>
    </w:p>
    <w:p>
      <w:pPr>
        <w:spacing w:before="1"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5"/>
        </w:rPr>
        <w:t>别医疗机构执行。</w:t>
      </w:r>
    </w:p>
    <w:p>
      <w:pPr>
        <w:ind w:right="5" w:firstLine="639"/>
        <w:spacing w:before="172" w:line="326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6"/>
          <w:w w:val="98"/>
        </w:rPr>
        <w:t>2.转诊转院人员住院医疗费用参照本市住院待遇政策执</w:t>
      </w:r>
      <w:r>
        <w:rPr>
          <w:rFonts w:ascii="FangSong" w:hAnsi="FangSong" w:eastAsia="FangSong" w:cs="FangSong"/>
          <w:sz w:val="34"/>
          <w:szCs w:val="34"/>
          <w:spacing w:val="59"/>
        </w:rPr>
        <w:t> </w:t>
      </w:r>
      <w:r>
        <w:rPr>
          <w:rFonts w:ascii="FangSong" w:hAnsi="FangSong" w:eastAsia="FangSong" w:cs="FangSong"/>
          <w:sz w:val="34"/>
          <w:szCs w:val="34"/>
          <w:spacing w:val="-15"/>
        </w:rPr>
        <w:t>行,其中起付标准按照三级医疗机构起付标准、支付比例按</w:t>
      </w:r>
    </w:p>
    <w:p>
      <w:pPr>
        <w:spacing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6"/>
        </w:rPr>
        <w:t>照三级医疗机构支付比例降低10个百分点执行。</w:t>
      </w:r>
    </w:p>
    <w:p>
      <w:pPr>
        <w:ind w:right="31" w:firstLine="639"/>
        <w:spacing w:before="168" w:line="3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5"/>
        </w:rPr>
        <w:t>3.未办理转诊备案(含不符合转诊条件申请异地就医直</w:t>
      </w:r>
      <w:r>
        <w:rPr>
          <w:rFonts w:ascii="FangSong" w:hAnsi="FangSong" w:eastAsia="FangSong" w:cs="FangSong"/>
          <w:sz w:val="34"/>
          <w:szCs w:val="34"/>
          <w:spacing w:val="11"/>
        </w:rPr>
        <w:t> </w:t>
      </w:r>
      <w:r>
        <w:rPr>
          <w:rFonts w:ascii="FangSong" w:hAnsi="FangSong" w:eastAsia="FangSong" w:cs="FangSong"/>
          <w:sz w:val="34"/>
          <w:szCs w:val="34"/>
          <w:spacing w:val="-10"/>
        </w:rPr>
        <w:t>接结算的,下同)</w:t>
      </w:r>
      <w:r>
        <w:rPr>
          <w:rFonts w:ascii="FangSong" w:hAnsi="FangSong" w:eastAsia="FangSong" w:cs="FangSong"/>
          <w:sz w:val="34"/>
          <w:szCs w:val="34"/>
          <w:spacing w:val="24"/>
        </w:rPr>
        <w:t> </w:t>
      </w:r>
      <w:r>
        <w:rPr>
          <w:rFonts w:ascii="FangSong" w:hAnsi="FangSong" w:eastAsia="FangSong" w:cs="FangSong"/>
          <w:sz w:val="34"/>
          <w:szCs w:val="34"/>
          <w:spacing w:val="-10"/>
        </w:rPr>
        <w:t>的住院医疗费用,起付标准按照三级医疗</w:t>
      </w:r>
      <w:r>
        <w:rPr>
          <w:rFonts w:ascii="FangSong" w:hAnsi="FangSong" w:eastAsia="FangSong" w:cs="FangSong"/>
          <w:sz w:val="34"/>
          <w:szCs w:val="34"/>
        </w:rPr>
        <w:t> </w:t>
      </w:r>
      <w:r>
        <w:rPr>
          <w:rFonts w:ascii="FangSong" w:hAnsi="FangSong" w:eastAsia="FangSong" w:cs="FangSong"/>
          <w:sz w:val="34"/>
          <w:szCs w:val="34"/>
          <w:spacing w:val="-16"/>
        </w:rPr>
        <w:t>机构起付标准增加1倍、支付比例按照三级医疗机构支付比</w:t>
      </w:r>
      <w:r>
        <w:rPr>
          <w:rFonts w:ascii="FangSong" w:hAnsi="FangSong" w:eastAsia="FangSong" w:cs="FangSong"/>
          <w:sz w:val="34"/>
          <w:szCs w:val="34"/>
          <w:spacing w:val="16"/>
        </w:rPr>
        <w:t> </w:t>
      </w:r>
      <w:r>
        <w:rPr>
          <w:rFonts w:ascii="FangSong" w:hAnsi="FangSong" w:eastAsia="FangSong" w:cs="FangSong"/>
          <w:sz w:val="34"/>
          <w:szCs w:val="34"/>
          <w:spacing w:val="-9"/>
        </w:rPr>
        <w:t>例降低20个百分点执行。大病保险分段支付比例分别降低</w:t>
      </w:r>
      <w:r>
        <w:rPr>
          <w:rFonts w:ascii="FangSong" w:hAnsi="FangSong" w:eastAsia="FangSong" w:cs="FangSong"/>
          <w:sz w:val="34"/>
          <w:szCs w:val="34"/>
          <w:spacing w:val="1"/>
        </w:rPr>
        <w:t> </w:t>
      </w:r>
      <w:r>
        <w:rPr>
          <w:rFonts w:ascii="FangSong" w:hAnsi="FangSong" w:eastAsia="FangSong" w:cs="FangSong"/>
          <w:sz w:val="34"/>
          <w:szCs w:val="34"/>
          <w:spacing w:val="-15"/>
        </w:rPr>
        <w:t>10个百分点。</w:t>
      </w:r>
    </w:p>
    <w:p>
      <w:pPr>
        <w:ind w:firstLine="794"/>
        <w:spacing w:line="224" w:lineRule="auto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(二)</w:t>
      </w:r>
      <w:r>
        <w:rPr>
          <w:rFonts w:ascii="KaiTi" w:hAnsi="KaiTi" w:eastAsia="KaiTi" w:cs="KaiTi"/>
          <w:sz w:val="34"/>
          <w:szCs w:val="34"/>
          <w:spacing w:val="-19"/>
        </w:rPr>
        <w:t> </w:t>
      </w:r>
      <w:r>
        <w:rPr>
          <w:rFonts w:ascii="KaiTi" w:hAnsi="KaiTi" w:eastAsia="KaiTi" w:cs="KaiT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居民医保(不含参保大学生)</w:t>
      </w:r>
      <w:r>
        <w:rPr>
          <w:rFonts w:ascii="KaiTi" w:hAnsi="KaiTi" w:eastAsia="KaiTi" w:cs="KaiTi"/>
          <w:sz w:val="34"/>
          <w:szCs w:val="34"/>
          <w:spacing w:val="-8"/>
        </w:rPr>
        <w:t> </w:t>
      </w:r>
      <w:r>
        <w:rPr>
          <w:rFonts w:ascii="KaiTi" w:hAnsi="KaiTi" w:eastAsia="KaiTi" w:cs="KaiT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.</w:t>
      </w:r>
    </w:p>
    <w:p>
      <w:pPr>
        <w:ind w:right="21" w:firstLine="679"/>
        <w:spacing w:before="177" w:line="326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6"/>
          <w:w w:val="98"/>
        </w:rPr>
        <w:t>1.异地长期居住人员在备案地慢特病门诊、住院医疗费</w:t>
      </w:r>
      <w:r>
        <w:rPr>
          <w:rFonts w:ascii="FangSong" w:hAnsi="FangSong" w:eastAsia="FangSong" w:cs="FangSong"/>
          <w:sz w:val="34"/>
          <w:szCs w:val="34"/>
          <w:spacing w:val="2"/>
        </w:rPr>
        <w:t> </w:t>
      </w:r>
      <w:r>
        <w:rPr>
          <w:rFonts w:ascii="FangSong" w:hAnsi="FangSong" w:eastAsia="FangSong" w:cs="FangSong"/>
          <w:sz w:val="34"/>
          <w:szCs w:val="34"/>
          <w:spacing w:val="-10"/>
        </w:rPr>
        <w:t>用按本市相应级别医疗机构医保支付标准执行.其中,慢特</w:t>
      </w:r>
      <w:r>
        <w:rPr>
          <w:rFonts w:ascii="FangSong" w:hAnsi="FangSong" w:eastAsia="FangSong" w:cs="FangSong"/>
          <w:sz w:val="34"/>
          <w:szCs w:val="34"/>
          <w:spacing w:val="23"/>
        </w:rPr>
        <w:t> </w:t>
      </w:r>
      <w:r>
        <w:rPr>
          <w:rFonts w:ascii="FangSong" w:hAnsi="FangSong" w:eastAsia="FangSong" w:cs="FangSong"/>
          <w:sz w:val="34"/>
          <w:szCs w:val="34"/>
          <w:spacing w:val="-17"/>
        </w:rPr>
        <w:t>病门诊实行病种年度支付限额下据实支付,一个年度内在多</w:t>
      </w:r>
      <w:r>
        <w:rPr>
          <w:rFonts w:ascii="FangSong" w:hAnsi="FangSong" w:eastAsia="FangSong" w:cs="FangSong"/>
          <w:sz w:val="34"/>
          <w:szCs w:val="34"/>
          <w:spacing w:val="25"/>
        </w:rPr>
        <w:t> </w:t>
      </w:r>
      <w:r>
        <w:rPr>
          <w:rFonts w:ascii="FangSong" w:hAnsi="FangSong" w:eastAsia="FangSong" w:cs="FangSong"/>
          <w:sz w:val="34"/>
          <w:szCs w:val="34"/>
          <w:spacing w:val="-17"/>
        </w:rPr>
        <w:t>家医疗机构就医的,起付标准、支付比例按就医最高级别医</w:t>
      </w:r>
    </w:p>
    <w:p>
      <w:pPr>
        <w:spacing w:before="1"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6"/>
        </w:rPr>
        <w:t>疗机构执行。</w:t>
      </w:r>
    </w:p>
    <w:p>
      <w:pPr>
        <w:ind w:right="28" w:firstLine="639"/>
        <w:spacing w:before="165" w:line="318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5"/>
        </w:rPr>
        <w:t>2.转诊转院人员在市外省内的住院医疗费用,起付标准</w:t>
      </w:r>
      <w:r>
        <w:rPr>
          <w:rFonts w:ascii="FangSong" w:hAnsi="FangSong" w:eastAsia="FangSong" w:cs="FangSong"/>
          <w:sz w:val="34"/>
          <w:szCs w:val="34"/>
          <w:spacing w:val="5"/>
        </w:rPr>
        <w:t> </w:t>
      </w:r>
      <w:r>
        <w:rPr>
          <w:rFonts w:ascii="FangSong" w:hAnsi="FangSong" w:eastAsia="FangSong" w:cs="FangSong"/>
          <w:sz w:val="34"/>
          <w:szCs w:val="34"/>
          <w:spacing w:val="-16"/>
        </w:rPr>
        <w:t>按省属三级医疗起付标准增加1倍、支付比例按省属三级医</w:t>
      </w:r>
      <w:r>
        <w:rPr>
          <w:rFonts w:ascii="FangSong" w:hAnsi="FangSong" w:eastAsia="FangSong" w:cs="FangSong"/>
          <w:sz w:val="34"/>
          <w:szCs w:val="34"/>
          <w:spacing w:val="19"/>
        </w:rPr>
        <w:t> </w:t>
      </w:r>
      <w:r>
        <w:rPr>
          <w:rFonts w:ascii="FangSong" w:hAnsi="FangSong" w:eastAsia="FangSong" w:cs="FangSong"/>
          <w:sz w:val="34"/>
          <w:szCs w:val="34"/>
          <w:spacing w:val="-8"/>
        </w:rPr>
        <w:t>疗机构支付比例降低5个百分点;在省外的住院医疗费用,</w:t>
      </w:r>
      <w:r>
        <w:rPr>
          <w:rFonts w:ascii="FangSong" w:hAnsi="FangSong" w:eastAsia="FangSong" w:cs="FangSong"/>
          <w:sz w:val="34"/>
          <w:szCs w:val="34"/>
          <w:spacing w:val="5"/>
        </w:rPr>
        <w:t> </w:t>
      </w:r>
      <w:r>
        <w:rPr>
          <w:rFonts w:ascii="FangSong" w:hAnsi="FangSong" w:eastAsia="FangSong" w:cs="FangSong"/>
          <w:sz w:val="34"/>
          <w:szCs w:val="34"/>
          <w:spacing w:val="3"/>
        </w:rPr>
        <w:t>起付标准按当次住院总费用20%计算(不足2000元的按照</w:t>
      </w:r>
      <w:r>
        <w:rPr>
          <w:rFonts w:ascii="FangSong" w:hAnsi="FangSong" w:eastAsia="FangSong" w:cs="FangSong"/>
          <w:sz w:val="34"/>
          <w:szCs w:val="34"/>
          <w:spacing w:val="9"/>
        </w:rPr>
        <w:t> </w:t>
      </w:r>
      <w:r>
        <w:rPr>
          <w:rFonts w:ascii="FangSong" w:hAnsi="FangSong" w:eastAsia="FangSong" w:cs="FangSong"/>
          <w:sz w:val="34"/>
          <w:szCs w:val="34"/>
          <w:spacing w:val="14"/>
        </w:rPr>
        <w:t>2000元计算,最高不超过1万元)</w:t>
      </w:r>
      <w:r>
        <w:rPr>
          <w:rFonts w:ascii="FangSong" w:hAnsi="FangSong" w:eastAsia="FangSong" w:cs="FangSong"/>
          <w:sz w:val="34"/>
          <w:szCs w:val="34"/>
          <w:spacing w:val="2"/>
        </w:rPr>
        <w:t> </w:t>
      </w:r>
      <w:r>
        <w:rPr>
          <w:rFonts w:ascii="FangSong" w:hAnsi="FangSong" w:eastAsia="FangSong" w:cs="FangSong"/>
          <w:sz w:val="34"/>
          <w:szCs w:val="34"/>
          <w:spacing w:val="14"/>
        </w:rPr>
        <w:t>,</w:t>
      </w:r>
      <w:r>
        <w:rPr>
          <w:rFonts w:ascii="FangSong" w:hAnsi="FangSong" w:eastAsia="FangSong" w:cs="FangSong"/>
          <w:sz w:val="34"/>
          <w:szCs w:val="34"/>
          <w:spacing w:val="-96"/>
        </w:rPr>
        <w:t> </w:t>
      </w:r>
      <w:r>
        <w:rPr>
          <w:rFonts w:ascii="FangSong" w:hAnsi="FangSong" w:eastAsia="FangSong" w:cs="FangSong"/>
          <w:sz w:val="34"/>
          <w:szCs w:val="34"/>
          <w:spacing w:val="14"/>
        </w:rPr>
        <w:t>支付比例60%.</w:t>
      </w:r>
    </w:p>
    <w:p>
      <w:pPr>
        <w:ind w:right="37" w:firstLine="639"/>
        <w:spacing w:before="1" w:line="34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5"/>
        </w:rPr>
        <w:t>3.未办理转诊备案的,在省内、省外转诊相应支付政策</w:t>
      </w:r>
      <w:r>
        <w:rPr>
          <w:rFonts w:ascii="FangSong" w:hAnsi="FangSong" w:eastAsia="FangSong" w:cs="FangSong"/>
          <w:sz w:val="34"/>
          <w:szCs w:val="34"/>
          <w:spacing w:val="8"/>
        </w:rPr>
        <w:t> </w:t>
      </w:r>
      <w:r>
        <w:rPr>
          <w:rFonts w:ascii="FangSong" w:hAnsi="FangSong" w:eastAsia="FangSong" w:cs="FangSong"/>
          <w:sz w:val="34"/>
          <w:szCs w:val="34"/>
          <w:spacing w:val="-16"/>
        </w:rPr>
        <w:t>基础上,支付比例、保底报销比例、大病保险分段支付比例</w:t>
      </w:r>
    </w:p>
    <w:p>
      <w:pPr>
        <w:sectPr>
          <w:footerReference w:type="default" r:id="rId6"/>
          <w:pgSz w:w="11790" w:h="16650"/>
          <w:pgMar w:top="1313" w:right="1768" w:bottom="1291" w:left="1720" w:header="0" w:footer="1059" w:gutter="0"/>
        </w:sectPr>
        <w:rPr/>
      </w:pPr>
    </w:p>
    <w:p>
      <w:pPr>
        <w:spacing w:before="65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4"/>
        </w:rPr>
        <w:t>分别再降低10个百分点.</w:t>
      </w:r>
    </w:p>
    <w:p>
      <w:pPr>
        <w:ind w:right="8" w:firstLine="810"/>
        <w:spacing w:before="222" w:line="34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(</w:t>
      </w:r>
      <w:r>
        <w:rPr>
          <w:rFonts w:ascii="FangSong" w:hAnsi="FangSong" w:eastAsia="FangSong" w:cs="FangSong"/>
          <w:sz w:val="32"/>
          <w:szCs w:val="32"/>
          <w:spacing w:val="-71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三)</w:t>
      </w:r>
      <w:r>
        <w:rPr>
          <w:rFonts w:ascii="FangSong" w:hAnsi="FangSong" w:eastAsia="FangSong" w:cs="FangSong"/>
          <w:sz w:val="32"/>
          <w:szCs w:val="32"/>
          <w:spacing w:val="-1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其他规定.参保人员跨省异地就医直接结算执行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就医地医保目录,起付标准、支付比例和最高支付限额执行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合肥市医保政策规定;省内异地就医住院费用直接结算执行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8"/>
        </w:rPr>
        <w:t>合肥市医保政策规定.异地急诊抢救、留观期间死亡的,发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生的医疗费用按照住院待遇执行。</w:t>
      </w:r>
    </w:p>
    <w:p>
      <w:pPr>
        <w:ind w:firstLine="664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第九条</w:t>
      </w:r>
      <w:r>
        <w:rPr>
          <w:rFonts w:ascii="FangSong" w:hAnsi="FangSong" w:eastAsia="FangSong" w:cs="FangSong"/>
          <w:sz w:val="32"/>
          <w:szCs w:val="32"/>
          <w:spacing w:val="5"/>
        </w:rPr>
        <w:t>异地就医医疗费用按下列方式结算:</w:t>
      </w:r>
    </w:p>
    <w:p>
      <w:pPr>
        <w:ind w:right="23" w:firstLine="810"/>
        <w:spacing w:before="210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(</w:t>
      </w:r>
      <w:r>
        <w:rPr>
          <w:rFonts w:ascii="FangSong" w:hAnsi="FangSong" w:eastAsia="FangSong" w:cs="FangSong"/>
          <w:sz w:val="32"/>
          <w:szCs w:val="32"/>
          <w:spacing w:val="-86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一)</w:t>
      </w:r>
      <w:r>
        <w:rPr>
          <w:rFonts w:ascii="FangSong" w:hAnsi="FangSong" w:eastAsia="FangSong" w:cs="FangSong"/>
          <w:sz w:val="32"/>
          <w:szCs w:val="32"/>
          <w:spacing w:val="-1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直接结算.参保人员凭有效身份凭证在异地联网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定点医疗机构进行住院医疗费用、省内慢特病门诊医疗费用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9"/>
        </w:rPr>
        <w:t>等直接结算,根据医疗机构提供的票据,支付应由个人承担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8"/>
        </w:rPr>
        <w:t>的费用.属于医保基金支付的费用,异地医疗机构垫付后由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参保地经办机构按规定与其清算。</w:t>
      </w:r>
    </w:p>
    <w:p>
      <w:pPr>
        <w:ind w:right="15" w:firstLine="810"/>
        <w:spacing w:before="2"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(</w:t>
      </w:r>
      <w:r>
        <w:rPr>
          <w:rFonts w:ascii="FangSong" w:hAnsi="FangSong" w:eastAsia="FangSong" w:cs="FangSong"/>
          <w:sz w:val="32"/>
          <w:szCs w:val="32"/>
          <w:spacing w:val="-78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二)</w:t>
      </w:r>
      <w:r>
        <w:rPr>
          <w:rFonts w:ascii="FangSong" w:hAnsi="FangSong" w:eastAsia="FangSong" w:cs="FangSong"/>
          <w:sz w:val="32"/>
          <w:szCs w:val="32"/>
          <w:spacing w:val="-1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手工报销.因年度结算停机、信息系统故障等原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因个人垫付的医疗费用、未办理转诊备案以及未申请异地就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医直接结算的住院医疗费用、不具备直接结算条件的慢特病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门诊费用和职工普通门诊费用等,应在下一个结算年度结束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8"/>
        </w:rPr>
        <w:t>前,到参保地医保经办机构办理报销手续.报销时提供有效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身份凭证、疾病诊断和费用支出材料(含病历、处方、医疗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费用发票、出院小结、医用材料产地信息、费用明细清单等).</w:t>
      </w:r>
    </w:p>
    <w:p>
      <w:pPr>
        <w:ind w:firstLine="664"/>
        <w:spacing w:before="3" w:line="33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26"/>
        </w:rPr>
        <w:t>第十条</w:t>
      </w:r>
      <w:r>
        <w:rPr>
          <w:rFonts w:ascii="FangSong" w:hAnsi="FangSong" w:eastAsia="FangSong" w:cs="FangSong"/>
          <w:sz w:val="32"/>
          <w:szCs w:val="32"/>
          <w:spacing w:val="26"/>
        </w:rPr>
        <w:t>参保大学生异地就医由高校负责办理备案手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续。学生向学校医保经办部门申请转诊或异地就医，学校医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保经办部门备案后上传至市医保经办机构。</w:t>
      </w:r>
    </w:p>
    <w:p>
      <w:pPr>
        <w:ind w:firstLine="660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参保大学生放假、休学、外出社会实践活动等发生的异</w:t>
      </w:r>
    </w:p>
    <w:p>
      <w:pPr>
        <w:sectPr>
          <w:footerReference w:type="default" r:id="rId7"/>
          <w:pgSz w:w="11740" w:h="16620"/>
          <w:pgMar w:top="1346" w:right="1748" w:bottom="1277" w:left="1699" w:header="0" w:footer="1010" w:gutter="0"/>
        </w:sectPr>
        <w:rPr/>
      </w:pPr>
    </w:p>
    <w:p>
      <w:pPr>
        <w:ind w:right="93"/>
        <w:spacing w:before="66" w:line="34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地就医费用,按我市相应级别定点医疗机构医保支付标准执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行。</w:t>
      </w:r>
    </w:p>
    <w:p>
      <w:pPr>
        <w:ind w:right="105" w:firstLine="640"/>
        <w:spacing w:before="4"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大学生异地就医前、就医中办理备案手续的,可以联网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直接结算;未提前办理备案手续的,医疗费用先由个人垫付,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医疗终结后,携带出院小结、费用明细清单、住院医疗费用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发票等材料向学校医保经办部门申请,由学校医保经办部门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到市医保经办机构办理报销手续。</w:t>
      </w:r>
    </w:p>
    <w:p>
      <w:pPr>
        <w:ind w:right="136" w:firstLine="640"/>
        <w:spacing w:before="1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大学生因病休学期间办理慢特病门诊治疗手续的,可在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居住地选择定点医疗机构作为慢特病门诊医疗机构。</w:t>
      </w:r>
    </w:p>
    <w:p>
      <w:pPr>
        <w:ind w:right="72" w:firstLine="644"/>
        <w:spacing w:line="34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9"/>
        </w:rPr>
        <w:t>第十一条</w:t>
      </w:r>
      <w:r>
        <w:rPr>
          <w:rFonts w:ascii="FangSong" w:hAnsi="FangSong" w:eastAsia="FangSong" w:cs="FangSong"/>
          <w:sz w:val="32"/>
          <w:szCs w:val="32"/>
          <w:spacing w:val="19"/>
        </w:rPr>
        <w:t>参保人员应遵守就医地医保管理规定,配合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参保地、就医地医保管理部门做好异地就医管理工作。</w:t>
      </w:r>
    </w:p>
    <w:p>
      <w:pPr>
        <w:ind w:firstLine="640"/>
        <w:spacing w:before="3"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参保人员、参保单位、定点医疗机构采取欺诈手段套取、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10"/>
        </w:rPr>
        <w:t>骗取医保基金,已报销的医药费用予以追回,并按照相关规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定给予处理。</w:t>
      </w:r>
    </w:p>
    <w:p>
      <w:pPr>
        <w:ind w:firstLine="644"/>
        <w:spacing w:before="3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第十二条</w:t>
      </w:r>
      <w:r>
        <w:rPr>
          <w:rFonts w:ascii="FangSong" w:hAnsi="FangSong" w:eastAsia="FangSong" w:cs="FangSong"/>
          <w:sz w:val="32"/>
          <w:szCs w:val="32"/>
          <w:spacing w:val="12"/>
        </w:rPr>
        <w:t>本办法由市医疗保障局负责解释。</w:t>
      </w:r>
    </w:p>
    <w:p>
      <w:pPr>
        <w:ind w:right="98" w:firstLine="644"/>
        <w:spacing w:before="198" w:line="34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第十三条</w:t>
      </w:r>
      <w:r>
        <w:rPr>
          <w:rFonts w:ascii="FangSong" w:hAnsi="FangSong" w:eastAsia="FangSong" w:cs="FangSong"/>
          <w:sz w:val="32"/>
          <w:szCs w:val="32"/>
          <w:spacing w:val="8"/>
        </w:rPr>
        <w:t>本办法自2022</w:t>
      </w:r>
      <w:r>
        <w:rPr>
          <w:rFonts w:ascii="FangSong" w:hAnsi="FangSong" w:eastAsia="FangSong" w:cs="FangSong"/>
          <w:sz w:val="32"/>
          <w:szCs w:val="32"/>
          <w:spacing w:val="-71"/>
        </w:rPr>
        <w:t> </w:t>
      </w:r>
      <w:r>
        <w:rPr>
          <w:rFonts w:ascii="FangSong" w:hAnsi="FangSong" w:eastAsia="FangSong" w:cs="FangSong"/>
          <w:sz w:val="32"/>
          <w:szCs w:val="32"/>
          <w:spacing w:val="8"/>
        </w:rPr>
        <w:t>年</w:t>
      </w:r>
      <w:r>
        <w:rPr>
          <w:rFonts w:ascii="FangSong" w:hAnsi="FangSong" w:eastAsia="FangSong" w:cs="FangSong"/>
          <w:sz w:val="32"/>
          <w:szCs w:val="32"/>
          <w:spacing w:val="-76"/>
        </w:rPr>
        <w:t> </w:t>
      </w:r>
      <w:r>
        <w:rPr>
          <w:rFonts w:ascii="FangSong" w:hAnsi="FangSong" w:eastAsia="FangSong" w:cs="FangSong"/>
          <w:sz w:val="32"/>
          <w:szCs w:val="32"/>
          <w:spacing w:val="8"/>
        </w:rPr>
        <w:t>1</w:t>
      </w:r>
      <w:r>
        <w:rPr>
          <w:rFonts w:ascii="FangSong" w:hAnsi="FangSong" w:eastAsia="FangSong" w:cs="FangSong"/>
          <w:sz w:val="32"/>
          <w:szCs w:val="32"/>
          <w:spacing w:val="-75"/>
        </w:rPr>
        <w:t> </w:t>
      </w:r>
      <w:r>
        <w:rPr>
          <w:rFonts w:ascii="FangSong" w:hAnsi="FangSong" w:eastAsia="FangSong" w:cs="FangSong"/>
          <w:sz w:val="32"/>
          <w:szCs w:val="32"/>
          <w:spacing w:val="8"/>
        </w:rPr>
        <w:t>月</w:t>
      </w:r>
      <w:r>
        <w:rPr>
          <w:rFonts w:ascii="FangSong" w:hAnsi="FangSong" w:eastAsia="FangSong" w:cs="FangSong"/>
          <w:sz w:val="32"/>
          <w:szCs w:val="32"/>
          <w:spacing w:val="-77"/>
        </w:rPr>
        <w:t> </w:t>
      </w:r>
      <w:r>
        <w:rPr>
          <w:rFonts w:ascii="FangSong" w:hAnsi="FangSong" w:eastAsia="FangSong" w:cs="FangSong"/>
          <w:sz w:val="32"/>
          <w:szCs w:val="32"/>
          <w:spacing w:val="8"/>
        </w:rPr>
        <w:t>1</w:t>
      </w:r>
      <w:r>
        <w:rPr>
          <w:rFonts w:ascii="FangSong" w:hAnsi="FangSong" w:eastAsia="FangSong" w:cs="FangSong"/>
          <w:sz w:val="32"/>
          <w:szCs w:val="32"/>
          <w:spacing w:val="-23"/>
        </w:rPr>
        <w:t> </w:t>
      </w:r>
      <w:r>
        <w:rPr>
          <w:rFonts w:ascii="FangSong" w:hAnsi="FangSong" w:eastAsia="FangSong" w:cs="FangSong"/>
          <w:sz w:val="32"/>
          <w:szCs w:val="32"/>
          <w:spacing w:val="8"/>
        </w:rPr>
        <w:t>日起施行</w:t>
      </w:r>
      <w:r>
        <w:rPr>
          <w:rFonts w:ascii="FangSong" w:hAnsi="FangSong" w:eastAsia="FangSong" w:cs="FangSong"/>
          <w:sz w:val="32"/>
          <w:szCs w:val="32"/>
          <w:spacing w:val="-64"/>
        </w:rPr>
        <w:t> </w:t>
      </w:r>
      <w:r>
        <w:rPr>
          <w:rFonts w:ascii="FangSong" w:hAnsi="FangSong" w:eastAsia="FangSong" w:cs="FangSong"/>
          <w:sz w:val="32"/>
          <w:szCs w:val="32"/>
          <w:spacing w:val="8"/>
        </w:rPr>
        <w:t>,</w:t>
      </w:r>
      <w:r>
        <w:rPr>
          <w:rFonts w:ascii="FangSong" w:hAnsi="FangSong" w:eastAsia="FangSong" w:cs="FangSong"/>
          <w:sz w:val="32"/>
          <w:szCs w:val="32"/>
          <w:spacing w:val="-94"/>
        </w:rPr>
        <w:t> </w:t>
      </w:r>
      <w:r>
        <w:rPr>
          <w:rFonts w:ascii="FangSong" w:hAnsi="FangSong" w:eastAsia="FangSong" w:cs="FangSong"/>
          <w:sz w:val="32"/>
          <w:szCs w:val="32"/>
          <w:spacing w:val="8"/>
        </w:rPr>
        <w:t>有效期</w:t>
      </w:r>
      <w:r>
        <w:rPr>
          <w:rFonts w:ascii="FangSong" w:hAnsi="FangSong" w:eastAsia="FangSong" w:cs="FangSong"/>
          <w:sz w:val="32"/>
          <w:szCs w:val="32"/>
          <w:spacing w:val="-94"/>
        </w:rPr>
        <w:t> </w:t>
      </w:r>
      <w:r>
        <w:rPr>
          <w:rFonts w:ascii="FangSong" w:hAnsi="FangSong" w:eastAsia="FangSong" w:cs="FangSong"/>
          <w:sz w:val="32"/>
          <w:szCs w:val="32"/>
          <w:spacing w:val="8"/>
        </w:rPr>
        <w:t>3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16"/>
          <w:w w:val="101"/>
        </w:rPr>
        <w:t>年.国家和省有新规定的,从其规定.</w:t>
      </w:r>
    </w:p>
    <w:p>
      <w:pPr>
        <w:sectPr>
          <w:footerReference w:type="default" r:id="rId8"/>
          <w:pgSz w:w="11770" w:h="16560"/>
          <w:pgMar w:top="1364" w:right="1670" w:bottom="1173" w:left="1729" w:header="0" w:footer="951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39"/>
        <w:spacing w:line="40" w:lineRule="exact"/>
        <w:textAlignment w:val="center"/>
        <w:rPr/>
      </w:pPr>
      <w:r>
        <w:drawing>
          <wp:inline distT="0" distB="0" distL="0" distR="0">
            <wp:extent cx="5613402" cy="25401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3402" cy="2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70"/>
        <w:spacing w:before="117" w:line="224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-1"/>
        </w:rPr>
        <w:t>合肥市医疗保障局</w:t>
      </w:r>
      <w:r>
        <w:rPr>
          <w:rFonts w:ascii="FangSong" w:hAnsi="FangSong" w:eastAsia="FangSong" w:cs="FangSong"/>
          <w:sz w:val="32"/>
          <w:szCs w:val="32"/>
          <w:position w:val="-1"/>
        </w:rPr>
        <w:t>                </w:t>
      </w:r>
      <w:r>
        <w:rPr>
          <w:rFonts w:ascii="FangSong" w:hAnsi="FangSong" w:eastAsia="FangSong" w:cs="FangSong"/>
          <w:sz w:val="34"/>
          <w:szCs w:val="34"/>
          <w:spacing w:val="1"/>
        </w:rPr>
        <w:t>2021年12月31日印发</w:t>
      </w:r>
    </w:p>
    <w:p>
      <w:pPr>
        <w:spacing w:before="5" w:line="40" w:lineRule="exact"/>
        <w:textAlignment w:val="center"/>
        <w:rPr/>
      </w:pPr>
      <w:r>
        <w:drawing>
          <wp:inline distT="0" distB="0" distL="0" distR="0">
            <wp:extent cx="5619728" cy="25401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9728" cy="2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1" w:lineRule="auto"/>
        <w:rPr>
          <w:rFonts w:ascii="Arial"/>
          <w:sz w:val="21"/>
        </w:rPr>
      </w:pPr>
      <w:r/>
    </w:p>
    <w:p>
      <w:pPr>
        <w:ind w:firstLine="289"/>
        <w:spacing w:before="104" w:line="183" w:lineRule="auto"/>
        <w:tabs>
          <w:tab w:val="left" w:pos="599"/>
        </w:tabs>
        <w:rPr>
          <w:rFonts w:ascii="SimSun" w:hAnsi="SimSun" w:eastAsia="SimSun" w:cs="SimSun"/>
          <w:sz w:val="32"/>
          <w:szCs w:val="32"/>
        </w:rPr>
      </w:pPr>
      <w:r>
        <w:rPr>
          <w:rFonts w:ascii="Arial" w:hAnsi="Arial" w:eastAsia="Arial" w:cs="Arial"/>
          <w:sz w:val="32"/>
          <w:szCs w:val="32"/>
          <w:strike/>
        </w:rPr>
        <w:tab/>
      </w:r>
      <w:r>
        <w:rPr>
          <w:rFonts w:ascii="SimSun" w:hAnsi="SimSun" w:eastAsia="SimSun" w:cs="SimSun"/>
          <w:sz w:val="32"/>
          <w:szCs w:val="32"/>
          <w:spacing w:val="-13"/>
        </w:rPr>
        <w:t>8</w:t>
      </w:r>
      <w:r>
        <w:rPr>
          <w:rFonts w:ascii="SimSun" w:hAnsi="SimSun" w:eastAsia="SimSun" w:cs="SimSun"/>
          <w:sz w:val="32"/>
          <w:szCs w:val="32"/>
          <w:strike/>
        </w:rPr>
        <w:t>   </w:t>
      </w:r>
    </w:p>
    <w:sectPr>
      <w:footerReference w:type="default" r:id="rId9"/>
      <w:pgSz w:w="11720" w:h="16530"/>
      <w:pgMar w:top="1405" w:right="1460" w:bottom="400" w:left="1379" w:header="0" w:footer="0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21" w:lineRule="exact"/>
      <w:tabs>
        <w:tab w:val="left" w:pos="310"/>
      </w:tabs>
      <w:rPr>
        <w:rFonts w:ascii="SimSun" w:hAnsi="SimSun" w:eastAsia="SimSun" w:cs="SimSun"/>
        <w:sz w:val="32"/>
        <w:szCs w:val="32"/>
      </w:rPr>
    </w:pPr>
    <w:r>
      <w:rPr>
        <w:rFonts w:ascii="Arial" w:hAnsi="Arial" w:eastAsia="Arial" w:cs="Arial"/>
        <w:sz w:val="32"/>
        <w:szCs w:val="32"/>
        <w:strike/>
        <w:position w:val="-5"/>
      </w:rPr>
      <w:tab/>
    </w:r>
    <w:r>
      <w:rPr>
        <w:rFonts w:ascii="SimSun" w:hAnsi="SimSun" w:eastAsia="SimSun" w:cs="SimSun"/>
        <w:sz w:val="32"/>
        <w:szCs w:val="32"/>
        <w:spacing w:val="-16"/>
        <w:w w:val="99"/>
        <w:position w:val="-5"/>
      </w:rPr>
      <w:t>2</w:t>
    </w:r>
    <w:r>
      <w:rPr>
        <w:rFonts w:ascii="SimSun" w:hAnsi="SimSun" w:eastAsia="SimSun" w:cs="SimSun"/>
        <w:sz w:val="32"/>
        <w:szCs w:val="32"/>
        <w:strike/>
        <w:position w:val="-5"/>
      </w:rPr>
      <w:t>  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419"/>
      <w:spacing w:line="224" w:lineRule="exact"/>
      <w:rPr>
        <w:rFonts w:ascii="YouYuan" w:hAnsi="YouYuan" w:eastAsia="YouYuan" w:cs="YouYuan"/>
        <w:sz w:val="32"/>
        <w:szCs w:val="32"/>
      </w:rPr>
    </w:pPr>
    <w:r>
      <w:rPr>
        <w:rFonts w:ascii="YouYuan" w:hAnsi="YouYuan" w:eastAsia="YouYuan" w:cs="YouYuan"/>
        <w:sz w:val="32"/>
        <w:szCs w:val="32"/>
        <w:position w:val="-4"/>
      </w:rPr>
      <w:t>─3─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16" w:lineRule="exact"/>
      <w:tabs>
        <w:tab w:val="left" w:pos="310"/>
      </w:tabs>
      <w:rPr>
        <w:rFonts w:ascii="FangSong" w:hAnsi="FangSong" w:eastAsia="FangSong" w:cs="FangSong"/>
        <w:sz w:val="32"/>
        <w:szCs w:val="32"/>
      </w:rPr>
    </w:pPr>
    <w:r>
      <w:rPr>
        <w:rFonts w:ascii="Arial" w:hAnsi="Arial" w:eastAsia="Arial" w:cs="Arial"/>
        <w:sz w:val="32"/>
        <w:szCs w:val="32"/>
        <w:u w:val="single" w:color="auto"/>
        <w:position w:val="-4"/>
      </w:rPr>
      <w:tab/>
    </w:r>
    <w:r>
      <w:rPr>
        <w:rFonts w:ascii="FangSong" w:hAnsi="FangSong" w:eastAsia="FangSong" w:cs="FangSong"/>
        <w:sz w:val="32"/>
        <w:szCs w:val="32"/>
        <w:spacing w:val="-10"/>
        <w:position w:val="-4"/>
      </w:rPr>
      <w:t>4</w:t>
    </w:r>
    <w:r>
      <w:rPr>
        <w:rFonts w:ascii="FangSong" w:hAnsi="FangSong" w:eastAsia="FangSong" w:cs="FangSong"/>
        <w:sz w:val="32"/>
        <w:szCs w:val="32"/>
        <w:u w:val="single" w:color="auto"/>
        <w:position w:val="-4"/>
      </w:rPr>
      <w:t>   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389"/>
      <w:spacing w:line="232" w:lineRule="exact"/>
      <w:tabs>
        <w:tab w:val="left" w:pos="7699"/>
      </w:tabs>
      <w:rPr>
        <w:rFonts w:ascii="YouYuan" w:hAnsi="YouYuan" w:eastAsia="YouYuan" w:cs="YouYuan"/>
        <w:sz w:val="34"/>
        <w:szCs w:val="34"/>
      </w:rPr>
    </w:pPr>
    <w:r>
      <w:rPr>
        <w:rFonts w:ascii="Arial" w:hAnsi="Arial" w:eastAsia="Arial" w:cs="Arial"/>
        <w:sz w:val="34"/>
        <w:szCs w:val="34"/>
        <w:u w:val="single" w:color="auto"/>
        <w:position w:val="-5"/>
      </w:rPr>
      <w:tab/>
    </w:r>
    <w:r>
      <w:rPr>
        <w:rFonts w:ascii="YouYuan" w:hAnsi="YouYuan" w:eastAsia="YouYuan" w:cs="YouYuan"/>
        <w:sz w:val="34"/>
        <w:szCs w:val="34"/>
        <w:spacing w:val="-16"/>
        <w:w w:val="98"/>
        <w:position w:val="-5"/>
      </w:rPr>
      <w:t>5</w:t>
    </w:r>
    <w:r>
      <w:rPr>
        <w:rFonts w:ascii="YouYuan" w:hAnsi="YouYuan" w:eastAsia="YouYuan" w:cs="YouYuan"/>
        <w:sz w:val="34"/>
        <w:szCs w:val="34"/>
        <w:u w:val="single" w:color="auto"/>
        <w:position w:val="-5"/>
      </w:rPr>
      <w:t>   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66" w:lineRule="exact"/>
      <w:rPr>
        <w:rFonts w:ascii="SimSun" w:hAnsi="SimSun" w:eastAsia="SimSun" w:cs="SimSun"/>
        <w:sz w:val="38"/>
        <w:szCs w:val="38"/>
      </w:rPr>
    </w:pPr>
    <w:r>
      <w:rPr>
        <w:rFonts w:ascii="SimSun" w:hAnsi="SimSun" w:eastAsia="SimSun" w:cs="SimSun"/>
        <w:sz w:val="38"/>
        <w:szCs w:val="38"/>
        <w:strike/>
        <w:spacing w:val="-17"/>
        <w:w w:val="89"/>
        <w:position w:val="-5"/>
      </w:rPr>
      <w:t>─</w:t>
    </w:r>
    <w:r>
      <w:rPr>
        <w:rFonts w:ascii="SimSun" w:hAnsi="SimSun" w:eastAsia="SimSun" w:cs="SimSun"/>
        <w:sz w:val="38"/>
        <w:szCs w:val="38"/>
        <w:spacing w:val="-17"/>
        <w:w w:val="89"/>
        <w:position w:val="-5"/>
      </w:rPr>
      <w:t>6</w:t>
    </w:r>
    <w:r>
      <w:rPr>
        <w:rFonts w:ascii="SimSun" w:hAnsi="SimSun" w:eastAsia="SimSun" w:cs="SimSun"/>
        <w:sz w:val="38"/>
        <w:szCs w:val="38"/>
        <w:strike/>
        <w:spacing w:val="-17"/>
        <w:w w:val="89"/>
        <w:position w:val="-5"/>
      </w:rPr>
      <w:t>6─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420"/>
      <w:spacing w:line="222" w:lineRule="exact"/>
      <w:rPr>
        <w:rFonts w:ascii="YouYuan" w:hAnsi="YouYuan" w:eastAsia="YouYuan" w:cs="YouYuan"/>
        <w:sz w:val="32"/>
        <w:szCs w:val="32"/>
      </w:rPr>
    </w:pPr>
    <w:r>
      <w:rPr>
        <w:rFonts w:ascii="YouYuan" w:hAnsi="YouYuan" w:eastAsia="YouYuan" w:cs="YouYuan"/>
        <w:sz w:val="32"/>
        <w:szCs w:val="32"/>
        <w:position w:val="-4"/>
      </w:rPr>
      <w:t>─7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image" Target="media/image2.png"/><Relationship Id="rId13" Type="http://schemas.openxmlformats.org/officeDocument/2006/relationships/styles" Target="styles.xml"/><Relationship Id="rId12" Type="http://schemas.openxmlformats.org/officeDocument/2006/relationships/settings" Target="settings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2022-01-21T15:53:11</vt:filetime>
  </op:property>
</op:Properties>
</file>