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中国科学技术大学附属第一医院（安徽省立医院）保温柜比选采购项目（医工）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 目 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23AT46078003745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保温柜: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1.规格:落地式；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2.材质：外部材料为彩色涂层钢板，内部材料为不锈钢，隔热层为玻璃棉；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3.设定温度范围：室温+5℃～80℃（环境温度20℃）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4.使用环境温度：5℃～35℃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5.容积：≥90L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6.空气循环方式：自然对流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7.具备报警功能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8.温度显示精度：0.1℃</w:t>
      </w:r>
    </w:p>
    <w:p>
      <w:r>
        <w:rPr>
          <w:rFonts w:hint="eastAsia"/>
          <w:sz w:val="24"/>
          <w:szCs w:val="24"/>
          <w:lang w:val="en-US" w:eastAsia="zh-CN"/>
        </w:rPr>
        <w:t>9.定时器：0～5999 min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6E46BEC"/>
    <w:rsid w:val="43755B57"/>
    <w:rsid w:val="46E46BEC"/>
    <w:rsid w:val="50B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225</Characters>
  <Lines>0</Lines>
  <Paragraphs>0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2023-05-12T01:20:00Z</dcterms:created>
  <dc:creator>山茶子</dc:creator>
  <cp:lastModifiedBy>山茶子</cp:lastModifiedBy>
  <dcterms:modified xsi:type="dcterms:W3CDTF">2023-06-20T02:59:09Z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977D48FBF783415A888D66AE1FC22552_11</vt:lpwstr>
  </property>
</Properties>
</file>