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超短波治疗仪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 xml:space="preserve">23AT46078005349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本次3台，采购期限3年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1、产品采用≥7英寸真彩屏；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★2、全触摸屏操作；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3、柜式一体机型，推车设计带锁止万向轮，各种角度灵活转动；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4、新型电场耦合板；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5、高频振荡腔体，抗干扰能力和电磁兼容性强，对周围设备干扰小；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6、新型高频高压输出端口，美观、不易松动，稳定电磁波输出，衰减小；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7、新型高频耦合输出控制装置，体积更小，新型耦合方式带来更稳定的功率输出；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8、能量调谐以光柱显示，细微调控，更加精准，谐振点比传统电子表显示更加直观清晰；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9、设备具备非控制调谐方式的输出控制装置，如能不采用输出电路失谐的方式使输出功率减至50W或低于20%额定输出功率；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10、通过数字技术措施处理，没有换档带来的电压电流冲击，使电子管完全稳定在标准工作状态，同时也延长电子管寿命；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★11、工作频率：27.12MHz±0.6%；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12、三种治疗模式：连续输出、脉冲-疏、脉冲-密；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13、脉冲调制频率为：70Hz或350Hz，误差±15%；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14、额定输出功率（连续波）为：200W±20%；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15、输出功率稳定性：治疗仪连续工作30min，输出功率变化不大于10%；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16、治疗时间：10min、15min、20min、25min、30min五档；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★17、输出强度：1-10档。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62E252D"/>
    <w:rsid w:val="062E252D"/>
    <w:rsid w:val="0E473EAC"/>
    <w:rsid w:val="29810F1B"/>
    <w:rsid w:val="337D2642"/>
    <w:rsid w:val="3BF070A0"/>
    <w:rsid w:val="4ED5063D"/>
    <w:rsid w:val="57710F74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1130</Characters>
  <Lines>0</Lines>
  <Paragraphs>0</Paragraphs>
  <TotalTime>0</TotalTime>
  <ScaleCrop>false</ScaleCrop>
  <LinksUpToDate>false</LinksUpToDate>
  <CharactersWithSpaces>1156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2023-08-29T08:01:00Z</dcterms:created>
  <dc:creator>山茶子</dc:creator>
  <cp:lastModifiedBy>山茶子</cp:lastModifiedBy>
  <dcterms:modified xsi:type="dcterms:W3CDTF">2023-08-29T08:02:54Z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229665C8EE4F4D2CAFEB5518C553C7EE_11</vt:lpwstr>
  </property>
</Properties>
</file>