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B5" w:rsidRPr="00D52741" w:rsidRDefault="003E3A48" w:rsidP="005676E4">
      <w:pPr>
        <w:adjustRightInd w:val="0"/>
        <w:snapToGrid w:val="0"/>
        <w:spacing w:beforeLines="200" w:before="624" w:line="1200" w:lineRule="exact"/>
        <w:jc w:val="distribute"/>
        <w:rPr>
          <w:rFonts w:ascii="方正小标宋_GBK" w:eastAsia="方正小标宋_GBK" w:hAnsi="宋体"/>
          <w:bCs/>
          <w:color w:val="FF0000"/>
          <w:w w:val="44"/>
          <w:sz w:val="138"/>
          <w:szCs w:val="108"/>
        </w:rPr>
      </w:pPr>
      <w:bookmarkStart w:id="0" w:name="_GoBack"/>
      <w:bookmarkEnd w:id="0"/>
      <w:r w:rsidRPr="00D52741">
        <w:rPr>
          <w:rFonts w:ascii="方正小标宋_GBK" w:eastAsia="方正小标宋_GBK" w:hAnsi="宋体" w:hint="eastAsia"/>
          <w:bCs/>
          <w:color w:val="FF0000"/>
          <w:w w:val="44"/>
          <w:sz w:val="138"/>
          <w:szCs w:val="108"/>
        </w:rPr>
        <w:t>安徽医科大学</w:t>
      </w:r>
      <w:r w:rsidR="00D52741" w:rsidRPr="00D52741">
        <w:rPr>
          <w:rFonts w:ascii="方正小标宋_GBK" w:eastAsia="方正小标宋_GBK" w:hAnsi="宋体" w:hint="eastAsia"/>
          <w:bCs/>
          <w:color w:val="FF0000"/>
          <w:w w:val="44"/>
          <w:sz w:val="138"/>
          <w:szCs w:val="108"/>
        </w:rPr>
        <w:t>处室</w:t>
      </w:r>
      <w:r w:rsidRPr="00D52741">
        <w:rPr>
          <w:rFonts w:ascii="方正小标宋_GBK" w:eastAsia="方正小标宋_GBK" w:hAnsi="宋体" w:hint="eastAsia"/>
          <w:bCs/>
          <w:color w:val="FF0000"/>
          <w:w w:val="44"/>
          <w:sz w:val="138"/>
          <w:szCs w:val="108"/>
        </w:rPr>
        <w:t>文</w:t>
      </w:r>
      <w:r w:rsidR="00B256B5" w:rsidRPr="00D52741">
        <w:rPr>
          <w:rFonts w:ascii="方正小标宋_GBK" w:eastAsia="方正小标宋_GBK" w:hAnsi="宋体" w:hint="eastAsia"/>
          <w:bCs/>
          <w:color w:val="FF0000"/>
          <w:w w:val="44"/>
          <w:sz w:val="138"/>
          <w:szCs w:val="108"/>
        </w:rPr>
        <w:t>件</w:t>
      </w:r>
    </w:p>
    <w:p w:rsidR="004D3A75" w:rsidRDefault="00466F76" w:rsidP="00C233AC">
      <w:pPr>
        <w:spacing w:beforeLines="150" w:before="468"/>
        <w:jc w:val="center"/>
        <w:rPr>
          <w:rFonts w:ascii="仿宋" w:eastAsia="仿宋" w:hAnsi="仿宋"/>
          <w:sz w:val="32"/>
          <w:szCs w:val="32"/>
        </w:rPr>
      </w:pPr>
      <w:r>
        <w:rPr>
          <w:rFonts w:ascii="仿宋" w:eastAsia="仿宋" w:hAnsi="仿宋" w:hint="eastAsia"/>
          <w:bCs/>
          <w:sz w:val="32"/>
          <w:szCs w:val="32"/>
        </w:rPr>
        <w:t>研字〔2022〕109号</w:t>
      </w:r>
    </w:p>
    <w:p w:rsidR="00466EF6" w:rsidRDefault="00B45CC9" w:rsidP="005676E4">
      <w:pPr>
        <w:adjustRightInd w:val="0"/>
        <w:snapToGrid w:val="0"/>
      </w:pPr>
      <w:r>
        <w:pict>
          <v:group id="head" o:spid="_x0000_s1027" editas="canvas" style="position:absolute;left:0;text-align:left;margin-left:-.5pt;margin-top:2.2pt;width:442.2pt;height:29.95pt;z-index:251657728" coordorigin="1656,3966" coordsize="8844,59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56;top:3966;width:8844;height:599;visibility:visible">
              <v:fill o:detectmouseclick="t"/>
              <v:path o:connecttype="none"/>
            </v:shape>
            <v:line id="Line 7" o:spid="_x0000_s1029" style="position:absolute;visibility:visible" from="1656,4285" to="1050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strokecolor="red" strokeweight="2.5pt"/>
          </v:group>
        </w:pict>
      </w:r>
    </w:p>
    <w:p w:rsidR="00466EF6" w:rsidRDefault="00466EF6" w:rsidP="005676E4">
      <w:pPr>
        <w:adjustRightInd w:val="0"/>
        <w:snapToGrid w:val="0"/>
      </w:pPr>
    </w:p>
    <w:p w:rsidR="00466EF6" w:rsidRDefault="00466EF6" w:rsidP="005676E4">
      <w:pPr>
        <w:adjustRightInd w:val="0"/>
        <w:snapToGrid w:val="0"/>
        <w:spacing w:line="580" w:lineRule="exact"/>
        <w:ind w:leftChars="270" w:left="555" w:rightChars="269" w:right="553"/>
        <w:jc w:val="center"/>
        <w:rPr>
          <w:rFonts w:ascii="方正小标宋_GBK" w:eastAsia="方正小标宋_GBK"/>
          <w:sz w:val="44"/>
          <w:szCs w:val="44"/>
        </w:rPr>
      </w:pPr>
    </w:p>
    <w:p w:rsidR="00A91F55" w:rsidRPr="001A52B9" w:rsidRDefault="00A91F55" w:rsidP="005676E4">
      <w:pPr>
        <w:adjustRightInd w:val="0"/>
        <w:snapToGrid w:val="0"/>
        <w:spacing w:line="580" w:lineRule="exact"/>
        <w:ind w:leftChars="270" w:left="555" w:rightChars="269" w:right="553"/>
        <w:jc w:val="center"/>
        <w:rPr>
          <w:rFonts w:ascii="方正小标宋_GBK" w:eastAsia="方正小标宋_GBK"/>
          <w:sz w:val="44"/>
          <w:szCs w:val="44"/>
        </w:rPr>
      </w:pPr>
    </w:p>
    <w:p w:rsidR="00B256B5" w:rsidRPr="00A91F55" w:rsidRDefault="00466EF6" w:rsidP="00A91F55">
      <w:pPr>
        <w:adjustRightInd w:val="0"/>
        <w:snapToGrid w:val="0"/>
        <w:spacing w:line="580" w:lineRule="exact"/>
        <w:jc w:val="center"/>
        <w:rPr>
          <w:rFonts w:ascii="方正小标宋_GBK" w:eastAsia="方正小标宋_GBK"/>
          <w:sz w:val="44"/>
          <w:szCs w:val="44"/>
        </w:rPr>
      </w:pPr>
      <w:r w:rsidRPr="00A91F55">
        <w:rPr>
          <w:rFonts w:ascii="方正小标宋_GBK" w:eastAsia="方正小标宋_GBK" w:hint="eastAsia"/>
          <w:sz w:val="44"/>
          <w:szCs w:val="44"/>
        </w:rPr>
        <w:t xml:space="preserve"> </w:t>
      </w:r>
      <w:r w:rsidR="00B446C2" w:rsidRPr="00B446C2">
        <w:rPr>
          <w:rFonts w:ascii="方正小标宋_GBK" w:eastAsia="方正小标宋_GBK" w:hint="eastAsia"/>
          <w:sz w:val="44"/>
          <w:szCs w:val="44"/>
        </w:rPr>
        <w:t>关于印发《安徽医科大学“三好研究生”“优秀研究生干部”评选办法》</w:t>
      </w:r>
      <w:r w:rsidR="00B67C7C">
        <w:rPr>
          <w:rFonts w:ascii="方正小标宋_GBK" w:eastAsia="方正小标宋_GBK" w:hint="eastAsia"/>
          <w:sz w:val="44"/>
          <w:szCs w:val="44"/>
        </w:rPr>
        <w:t>（修订）</w:t>
      </w:r>
      <w:r w:rsidR="00B446C2" w:rsidRPr="00B446C2">
        <w:rPr>
          <w:rFonts w:ascii="方正小标宋_GBK" w:eastAsia="方正小标宋_GBK" w:hint="eastAsia"/>
          <w:sz w:val="44"/>
          <w:szCs w:val="44"/>
        </w:rPr>
        <w:t>的通知</w:t>
      </w:r>
      <w:r w:rsidR="00B256B5" w:rsidRPr="00A91F55">
        <w:rPr>
          <w:rFonts w:ascii="方正小标宋_GBK" w:eastAsia="方正小标宋_GBK" w:hint="eastAsia"/>
          <w:sz w:val="44"/>
          <w:szCs w:val="44"/>
        </w:rPr>
        <w:t xml:space="preserve"> </w:t>
      </w:r>
    </w:p>
    <w:p w:rsidR="00B256B5" w:rsidRPr="00A91F55" w:rsidRDefault="00B256B5" w:rsidP="00A91F55">
      <w:pPr>
        <w:adjustRightInd w:val="0"/>
        <w:snapToGrid w:val="0"/>
        <w:spacing w:line="580" w:lineRule="exact"/>
        <w:rPr>
          <w:rFonts w:ascii="仿宋" w:eastAsia="仿宋" w:hAnsi="仿宋"/>
          <w:szCs w:val="32"/>
        </w:rPr>
      </w:pPr>
    </w:p>
    <w:p w:rsidR="00B446C2" w:rsidRDefault="00B446C2" w:rsidP="00B446C2">
      <w:pPr>
        <w:adjustRightInd w:val="0"/>
        <w:snapToGrid w:val="0"/>
        <w:spacing w:line="580" w:lineRule="exact"/>
        <w:rPr>
          <w:rFonts w:ascii="仿宋" w:eastAsia="仿宋" w:hAnsi="仿宋"/>
          <w:sz w:val="30"/>
          <w:szCs w:val="30"/>
        </w:rPr>
      </w:pPr>
      <w:r w:rsidRPr="00B446C2">
        <w:rPr>
          <w:rFonts w:ascii="仿宋" w:eastAsia="仿宋" w:hAnsi="仿宋" w:hint="eastAsia"/>
          <w:sz w:val="30"/>
          <w:szCs w:val="30"/>
        </w:rPr>
        <w:t>各研究生培养单位：</w:t>
      </w:r>
    </w:p>
    <w:p w:rsidR="00B446C2" w:rsidRDefault="00B446C2" w:rsidP="00B446C2">
      <w:pPr>
        <w:adjustRightInd w:val="0"/>
        <w:snapToGrid w:val="0"/>
        <w:spacing w:line="580" w:lineRule="exact"/>
        <w:ind w:firstLineChars="150" w:firstLine="444"/>
        <w:rPr>
          <w:rFonts w:ascii="仿宋" w:eastAsia="仿宋" w:hAnsi="仿宋"/>
          <w:sz w:val="30"/>
          <w:szCs w:val="30"/>
        </w:rPr>
      </w:pPr>
      <w:r w:rsidRPr="00B446C2">
        <w:rPr>
          <w:rFonts w:ascii="仿宋" w:eastAsia="仿宋" w:hAnsi="仿宋" w:hint="eastAsia"/>
          <w:sz w:val="30"/>
          <w:szCs w:val="30"/>
        </w:rPr>
        <w:t>《安徽医科大学“三好研究生”“优秀研究生干部”评选办法》</w:t>
      </w:r>
      <w:r w:rsidR="00A81201">
        <w:rPr>
          <w:rFonts w:ascii="仿宋" w:eastAsia="仿宋" w:hAnsi="仿宋" w:hint="eastAsia"/>
          <w:sz w:val="30"/>
          <w:szCs w:val="30"/>
        </w:rPr>
        <w:t>（修订）</w:t>
      </w:r>
      <w:r w:rsidRPr="00B446C2">
        <w:rPr>
          <w:rFonts w:ascii="仿宋" w:eastAsia="仿宋" w:hAnsi="仿宋" w:hint="eastAsia"/>
          <w:sz w:val="30"/>
          <w:szCs w:val="30"/>
        </w:rPr>
        <w:t>，现予以印发，请遵照执行。</w:t>
      </w:r>
    </w:p>
    <w:p w:rsidR="00B446C2" w:rsidRDefault="00B446C2" w:rsidP="00B446C2">
      <w:pPr>
        <w:adjustRightInd w:val="0"/>
        <w:snapToGrid w:val="0"/>
        <w:spacing w:line="580" w:lineRule="exact"/>
        <w:ind w:firstLineChars="150" w:firstLine="444"/>
        <w:jc w:val="right"/>
        <w:rPr>
          <w:rFonts w:ascii="仿宋" w:eastAsia="仿宋" w:hAnsi="仿宋"/>
          <w:sz w:val="30"/>
          <w:szCs w:val="30"/>
        </w:rPr>
      </w:pPr>
      <w:r w:rsidRPr="00B446C2">
        <w:rPr>
          <w:rFonts w:ascii="仿宋" w:eastAsia="仿宋" w:hAnsi="仿宋" w:hint="eastAsia"/>
          <w:sz w:val="30"/>
          <w:szCs w:val="30"/>
        </w:rPr>
        <w:t>研究生学院（党委研工部）</w:t>
      </w:r>
    </w:p>
    <w:p w:rsidR="00B256B5" w:rsidRPr="00A91F55" w:rsidRDefault="00B446C2" w:rsidP="00B446C2">
      <w:pPr>
        <w:adjustRightInd w:val="0"/>
        <w:snapToGrid w:val="0"/>
        <w:spacing w:line="580" w:lineRule="exact"/>
        <w:ind w:right="592" w:firstLineChars="150" w:firstLine="444"/>
        <w:jc w:val="center"/>
        <w:rPr>
          <w:rFonts w:ascii="仿宋" w:eastAsia="仿宋" w:hAnsi="仿宋"/>
          <w:sz w:val="30"/>
          <w:szCs w:val="30"/>
        </w:rPr>
      </w:pPr>
      <w:r>
        <w:rPr>
          <w:rFonts w:ascii="仿宋" w:eastAsia="仿宋" w:hAnsi="仿宋"/>
          <w:sz w:val="30"/>
          <w:szCs w:val="30"/>
        </w:rPr>
        <w:t xml:space="preserve">                                    </w:t>
      </w:r>
      <w:r w:rsidRPr="00B446C2">
        <w:rPr>
          <w:rFonts w:ascii="仿宋" w:eastAsia="仿宋" w:hAnsi="仿宋" w:hint="eastAsia"/>
          <w:sz w:val="30"/>
          <w:szCs w:val="30"/>
        </w:rPr>
        <w:t>20</w:t>
      </w:r>
      <w:r w:rsidR="00A81201">
        <w:rPr>
          <w:rFonts w:ascii="仿宋" w:eastAsia="仿宋" w:hAnsi="仿宋"/>
          <w:sz w:val="30"/>
          <w:szCs w:val="30"/>
        </w:rPr>
        <w:t>22</w:t>
      </w:r>
      <w:r w:rsidRPr="00B446C2">
        <w:rPr>
          <w:rFonts w:ascii="仿宋" w:eastAsia="仿宋" w:hAnsi="仿宋" w:hint="eastAsia"/>
          <w:sz w:val="30"/>
          <w:szCs w:val="30"/>
        </w:rPr>
        <w:t>年</w:t>
      </w:r>
      <w:r w:rsidR="00A81201">
        <w:rPr>
          <w:rFonts w:ascii="仿宋" w:eastAsia="仿宋" w:hAnsi="仿宋"/>
          <w:sz w:val="30"/>
          <w:szCs w:val="30"/>
        </w:rPr>
        <w:t>9</w:t>
      </w:r>
      <w:r w:rsidRPr="00B446C2">
        <w:rPr>
          <w:rFonts w:ascii="仿宋" w:eastAsia="仿宋" w:hAnsi="仿宋" w:hint="eastAsia"/>
          <w:sz w:val="30"/>
          <w:szCs w:val="30"/>
        </w:rPr>
        <w:t>月</w:t>
      </w:r>
      <w:r w:rsidR="00A81201">
        <w:rPr>
          <w:rFonts w:ascii="仿宋" w:eastAsia="仿宋" w:hAnsi="仿宋"/>
          <w:sz w:val="30"/>
          <w:szCs w:val="30"/>
        </w:rPr>
        <w:t>26</w:t>
      </w:r>
      <w:r w:rsidRPr="00B446C2">
        <w:rPr>
          <w:rFonts w:ascii="仿宋" w:eastAsia="仿宋" w:hAnsi="仿宋" w:hint="eastAsia"/>
          <w:sz w:val="30"/>
          <w:szCs w:val="30"/>
        </w:rPr>
        <w:t>日</w:t>
      </w:r>
    </w:p>
    <w:p w:rsidR="00B256B5" w:rsidRPr="00A91F55" w:rsidRDefault="00B256B5" w:rsidP="00A91F55">
      <w:pPr>
        <w:adjustRightInd w:val="0"/>
        <w:snapToGrid w:val="0"/>
        <w:spacing w:line="580" w:lineRule="exact"/>
        <w:ind w:firstLineChars="200" w:firstLine="591"/>
        <w:rPr>
          <w:rFonts w:ascii="仿宋" w:eastAsia="仿宋" w:hAnsi="仿宋"/>
          <w:sz w:val="30"/>
          <w:szCs w:val="30"/>
        </w:rPr>
      </w:pPr>
    </w:p>
    <w:p w:rsidR="00B256B5" w:rsidRPr="00A91F55" w:rsidRDefault="00B256B5" w:rsidP="00A91F55">
      <w:pPr>
        <w:adjustRightInd w:val="0"/>
        <w:snapToGrid w:val="0"/>
        <w:spacing w:line="580" w:lineRule="exact"/>
        <w:ind w:firstLineChars="200" w:firstLine="591"/>
        <w:rPr>
          <w:rFonts w:ascii="仿宋" w:eastAsia="仿宋" w:hAnsi="仿宋"/>
          <w:sz w:val="30"/>
          <w:szCs w:val="30"/>
        </w:rPr>
      </w:pPr>
    </w:p>
    <w:p w:rsidR="00B256B5" w:rsidRPr="00A91F55" w:rsidRDefault="00B256B5" w:rsidP="00A91F55">
      <w:pPr>
        <w:adjustRightInd w:val="0"/>
        <w:snapToGrid w:val="0"/>
        <w:spacing w:line="580" w:lineRule="exact"/>
        <w:ind w:firstLineChars="200" w:firstLine="591"/>
        <w:rPr>
          <w:rFonts w:ascii="仿宋" w:eastAsia="仿宋" w:hAnsi="仿宋"/>
          <w:sz w:val="30"/>
          <w:szCs w:val="30"/>
        </w:rPr>
      </w:pPr>
    </w:p>
    <w:p w:rsidR="00B256B5" w:rsidRDefault="00B256B5" w:rsidP="005676E4">
      <w:pPr>
        <w:adjustRightInd w:val="0"/>
        <w:snapToGrid w:val="0"/>
        <w:spacing w:line="360" w:lineRule="auto"/>
        <w:ind w:firstLineChars="200" w:firstLine="591"/>
        <w:rPr>
          <w:rFonts w:ascii="方正仿宋_GBK" w:eastAsia="方正仿宋_GBK"/>
          <w:sz w:val="30"/>
          <w:szCs w:val="30"/>
        </w:rPr>
      </w:pPr>
    </w:p>
    <w:p w:rsidR="00B256B5" w:rsidRDefault="00B256B5" w:rsidP="005676E4">
      <w:pPr>
        <w:adjustRightInd w:val="0"/>
        <w:snapToGrid w:val="0"/>
        <w:spacing w:line="520" w:lineRule="exact"/>
        <w:rPr>
          <w:rFonts w:ascii="方正仿宋_GBK" w:eastAsia="方正仿宋_GBK"/>
          <w:sz w:val="30"/>
          <w:szCs w:val="30"/>
        </w:rPr>
      </w:pPr>
    </w:p>
    <w:p w:rsidR="00B256B5" w:rsidRDefault="00B256B5" w:rsidP="005676E4">
      <w:pPr>
        <w:adjustRightInd w:val="0"/>
        <w:snapToGrid w:val="0"/>
        <w:spacing w:line="520" w:lineRule="exact"/>
        <w:rPr>
          <w:rFonts w:ascii="方正仿宋_GBK" w:eastAsia="方正仿宋_GBK"/>
          <w:sz w:val="30"/>
          <w:szCs w:val="30"/>
        </w:rPr>
      </w:pPr>
    </w:p>
    <w:p w:rsidR="00B446C2" w:rsidRPr="00B446C2" w:rsidRDefault="00B446C2" w:rsidP="00B446C2">
      <w:pPr>
        <w:autoSpaceDE w:val="0"/>
        <w:spacing w:line="580" w:lineRule="exact"/>
        <w:jc w:val="center"/>
        <w:rPr>
          <w:rFonts w:ascii="方正小标宋_GBK" w:eastAsia="方正小标宋_GBK" w:hAnsi="Times New Roman"/>
          <w:b/>
          <w:sz w:val="44"/>
          <w:szCs w:val="44"/>
        </w:rPr>
      </w:pPr>
      <w:r w:rsidRPr="00B446C2">
        <w:rPr>
          <w:rFonts w:ascii="方正小标宋_GBK" w:eastAsia="方正小标宋_GBK" w:hAnsi="Times New Roman" w:hint="eastAsia"/>
          <w:b/>
          <w:sz w:val="44"/>
          <w:szCs w:val="44"/>
        </w:rPr>
        <w:lastRenderedPageBreak/>
        <w:t>安徽医科大学“三好研究生”“优秀研究生干部”评选办法（修订）</w:t>
      </w:r>
    </w:p>
    <w:p w:rsidR="00B446C2" w:rsidRPr="00B446C2" w:rsidRDefault="00B446C2" w:rsidP="00B446C2">
      <w:pPr>
        <w:ind w:firstLineChars="200" w:firstLine="634"/>
        <w:jc w:val="center"/>
        <w:rPr>
          <w:rFonts w:ascii="仿宋_GB2312" w:eastAsia="仿宋_GB2312" w:hAnsi="宋体"/>
          <w:b/>
          <w:bCs/>
          <w:sz w:val="32"/>
          <w:szCs w:val="32"/>
        </w:rPr>
      </w:pPr>
      <w:r w:rsidRPr="00B446C2">
        <w:rPr>
          <w:rFonts w:ascii="仿宋_GB2312" w:eastAsia="仿宋_GB2312" w:hAnsi="宋体" w:hint="eastAsia"/>
          <w:b/>
          <w:bCs/>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t>第一章  总 则</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第一条</w:t>
      </w:r>
      <w:r w:rsidRPr="00B446C2">
        <w:rPr>
          <w:rFonts w:ascii="仿宋_GB2312" w:eastAsia="仿宋_GB2312" w:hAnsi="宋体" w:hint="eastAsia"/>
          <w:sz w:val="32"/>
          <w:szCs w:val="32"/>
        </w:rPr>
        <w:t xml:space="preserve"> </w:t>
      </w:r>
      <w:r w:rsidRPr="00B446C2">
        <w:rPr>
          <w:rFonts w:ascii="仿宋" w:eastAsia="仿宋" w:hAnsi="仿宋" w:hint="eastAsia"/>
          <w:color w:val="000000"/>
          <w:sz w:val="32"/>
          <w:szCs w:val="32"/>
          <w:shd w:val="clear" w:color="auto" w:fill="FFFFFF"/>
        </w:rPr>
        <w:t>为树立典型，表彰先进，营造积极向上、争先创优的育人环境，加强优良学风、校风建设，</w:t>
      </w:r>
      <w:r w:rsidRPr="00B446C2">
        <w:rPr>
          <w:rFonts w:ascii="仿宋_GB2312" w:eastAsia="仿宋_GB2312" w:hAnsi="宋体" w:hint="eastAsia"/>
          <w:sz w:val="32"/>
          <w:szCs w:val="32"/>
        </w:rPr>
        <w:t>促进研究生德智体美劳全面发展，依据教育部《普通高等学校学生管理规定》等相关文件，结合我校实际，制定本办法。</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第二条</w:t>
      </w:r>
      <w:r w:rsidRPr="00B446C2">
        <w:rPr>
          <w:rFonts w:ascii="仿宋_GB2312" w:eastAsia="仿宋_GB2312" w:hAnsi="宋体" w:hint="eastAsia"/>
          <w:sz w:val="32"/>
          <w:szCs w:val="32"/>
        </w:rPr>
        <w:t xml:space="preserve"> “三好研究生”“优秀研究生干部”评选由校党委研究生工作部组织，各研究生培养单位在本单位党组织领导下具体实施。</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第三条</w:t>
      </w:r>
      <w:r w:rsidRPr="00B446C2">
        <w:rPr>
          <w:rFonts w:ascii="仿宋_GB2312" w:eastAsia="仿宋_GB2312" w:hAnsi="宋体" w:hint="eastAsia"/>
          <w:sz w:val="32"/>
          <w:szCs w:val="32"/>
        </w:rPr>
        <w:t xml:space="preserve"> “三好研究生”“优秀研究生干部”评选坚持公平、公正、公开和择优的原则。</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t>第二章  评选项目与范围</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第四条</w:t>
      </w:r>
      <w:r w:rsidRPr="00B446C2">
        <w:rPr>
          <w:rFonts w:ascii="仿宋_GB2312" w:eastAsia="仿宋_GB2312" w:hAnsi="宋体" w:hint="eastAsia"/>
          <w:sz w:val="32"/>
          <w:szCs w:val="32"/>
        </w:rPr>
        <w:t xml:space="preserve"> “三好研究生”“优秀研究生干部”评选范围为具有我校学籍的全日制基本学制年限内在读非定向就业研究生。</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仿宋_GB2312" w:eastAsia="仿宋_GB2312" w:hAnsi="宋体"/>
          <w:b/>
          <w:bCs/>
          <w:sz w:val="32"/>
          <w:szCs w:val="32"/>
        </w:rPr>
      </w:pPr>
      <w:r w:rsidRPr="00B446C2">
        <w:rPr>
          <w:rFonts w:ascii="黑体" w:eastAsia="黑体" w:hAnsi="黑体" w:hint="eastAsia"/>
          <w:sz w:val="32"/>
          <w:szCs w:val="32"/>
        </w:rPr>
        <w:t>第三章 评选条件</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第五条</w:t>
      </w:r>
      <w:r w:rsidRPr="00B446C2">
        <w:rPr>
          <w:rFonts w:ascii="仿宋_GB2312" w:eastAsia="仿宋_GB2312" w:hAnsi="宋体" w:hint="eastAsia"/>
          <w:sz w:val="32"/>
          <w:szCs w:val="32"/>
        </w:rPr>
        <w:t xml:space="preserve"> “三好研究生”评选条件：</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（一）具有坚定正确的政治方向，坚持四项基本原则，努力</w:t>
      </w:r>
      <w:r w:rsidRPr="00B446C2">
        <w:rPr>
          <w:rFonts w:ascii="仿宋_GB2312" w:eastAsia="仿宋_GB2312" w:hAnsi="宋体" w:hint="eastAsia"/>
          <w:sz w:val="32"/>
          <w:szCs w:val="32"/>
        </w:rPr>
        <w:lastRenderedPageBreak/>
        <w:t>学习习近平新时代中国特色社会主义思想，自觉弘扬和践行社会主义核心价值观；</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（二）严于律己，自觉遵守法律法规和学校各项规章制度，有良好的道德修养和公民素质，能积极发挥模范带头作用；</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（三）积极参加社会实践和校园文化活动，身心健康，举止文明；</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（四）勤奋学习，成绩优良，参评当年度为奖学金（含二等及以上学业奖学金、当年校内奖学金拟推荐者）获得者。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凡参评当年度有下列情形之一者，不得参评：</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（一）受到法律、纪律处理处分者；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（二）课程考试有一门及以上低于合格标准者；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（三）综合素质测评德育、智育、体育、美育、劳育成绩低于及格分者；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（四）奖项评定期间被认定存在弄虚作假者；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（五）学校和培养单位认定不得参评的其他情形。</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第六条</w:t>
      </w:r>
      <w:r w:rsidRPr="00B446C2">
        <w:rPr>
          <w:rFonts w:ascii="仿宋_GB2312" w:eastAsia="仿宋_GB2312" w:hAnsi="宋体" w:hint="eastAsia"/>
          <w:sz w:val="32"/>
          <w:szCs w:val="32"/>
        </w:rPr>
        <w:t xml:space="preserve"> “优秀研究生干部”的评选条件：</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（一）同“三好研究生”评选条件的（一）至（三）；</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（二）勤奋学习，成绩优良，参评当年度为奖学金获得者（含二等及以上学业奖学金、当年校内奖学金拟推荐者），并在综合素质评定中研究生干部测评加分达1分及以上；</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lastRenderedPageBreak/>
        <w:t>（三）担任研究生干部1年及以上；</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（四）能够严格要求自己，表现突出，工作积极主动，坚守原则、作风正派，有较强的组织协调能力，能起到骨干带头作用，能够圆满完成各项任务，热心为同学服务，能较好地发挥桥梁纽带作用。</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凡参评当年度有下列情形之一者，不得参评：</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（一）受到法律、纪律处理处分者；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（二）综合素质测评德育、智育、体育、美育、劳育成绩低于及格分者；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（三）课程考试有一门及以上低于合格标准者；</w:t>
      </w:r>
    </w:p>
    <w:p w:rsidR="00B446C2" w:rsidRPr="00B446C2" w:rsidRDefault="00B446C2" w:rsidP="00B446C2">
      <w:pPr>
        <w:ind w:firstLineChars="196" w:firstLine="619"/>
        <w:rPr>
          <w:rFonts w:ascii="仿宋_GB2312" w:eastAsia="仿宋_GB2312" w:hAnsi="宋体"/>
          <w:sz w:val="32"/>
          <w:szCs w:val="32"/>
        </w:rPr>
      </w:pPr>
      <w:r w:rsidRPr="00B446C2">
        <w:rPr>
          <w:rFonts w:ascii="仿宋_GB2312" w:eastAsia="仿宋_GB2312" w:hAnsi="宋体" w:hint="eastAsia"/>
          <w:sz w:val="32"/>
          <w:szCs w:val="32"/>
        </w:rPr>
        <w:t>（四）学生干部工作不作为，给研究生工作带来严重影响者；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（五）奖项评定期间被认定存在弄虚作假者；</w:t>
      </w:r>
    </w:p>
    <w:p w:rsidR="00B446C2" w:rsidRPr="00B446C2" w:rsidRDefault="00B446C2" w:rsidP="00B446C2">
      <w:pPr>
        <w:ind w:firstLineChars="200" w:firstLine="631"/>
        <w:rPr>
          <w:rFonts w:ascii="仿宋_GB2312" w:eastAsia="仿宋_GB2312" w:hAnsi="宋体"/>
          <w:sz w:val="32"/>
          <w:szCs w:val="32"/>
        </w:rPr>
      </w:pPr>
      <w:r w:rsidRPr="00B446C2">
        <w:rPr>
          <w:rFonts w:ascii="仿宋_GB2312" w:eastAsia="仿宋_GB2312" w:hAnsi="宋体" w:hint="eastAsia"/>
          <w:sz w:val="32"/>
          <w:szCs w:val="32"/>
        </w:rPr>
        <w:t>（六）学校和培养单位认定不得参评的其他情形。</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第七条</w:t>
      </w:r>
      <w:r w:rsidRPr="00B446C2">
        <w:rPr>
          <w:rFonts w:ascii="仿宋_GB2312" w:eastAsia="仿宋_GB2312" w:hAnsi="宋体" w:hint="eastAsia"/>
          <w:sz w:val="32"/>
          <w:szCs w:val="32"/>
        </w:rPr>
        <w:t xml:space="preserve">  在同一学年评优中，同一名学生“三好研究生”与“优秀研究生干部”不可兼得。</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t>第四章 评选名额</w:t>
      </w:r>
    </w:p>
    <w:p w:rsidR="00B446C2" w:rsidRPr="00B446C2" w:rsidRDefault="00B446C2" w:rsidP="00B446C2">
      <w:pPr>
        <w:ind w:firstLineChars="200" w:firstLine="634"/>
        <w:rPr>
          <w:rFonts w:ascii="仿宋_GB2312" w:eastAsia="仿宋_GB2312" w:hAnsi="宋体"/>
          <w:sz w:val="32"/>
          <w:szCs w:val="32"/>
        </w:rPr>
      </w:pPr>
      <w:r w:rsidRPr="00B446C2">
        <w:rPr>
          <w:rFonts w:ascii="仿宋_GB2312" w:eastAsia="仿宋_GB2312" w:hAnsi="宋体" w:hint="eastAsia"/>
          <w:b/>
          <w:bCs/>
          <w:sz w:val="32"/>
          <w:szCs w:val="32"/>
        </w:rPr>
        <w:t>第八条</w:t>
      </w:r>
      <w:r w:rsidRPr="00B446C2">
        <w:rPr>
          <w:rFonts w:ascii="仿宋_GB2312" w:eastAsia="仿宋_GB2312" w:hAnsi="宋体" w:hint="eastAsia"/>
          <w:sz w:val="32"/>
          <w:szCs w:val="32"/>
        </w:rPr>
        <w:t xml:space="preserve"> “三好研究生”原则上按在读全日制非定向就业研究生总数的10%比例进行评选，学校结合培养单位在读研究生规模以等额为主、部分差额相结合的方式将评选（推荐）指标分配</w:t>
      </w:r>
      <w:r w:rsidRPr="00B446C2">
        <w:rPr>
          <w:rFonts w:ascii="仿宋_GB2312" w:eastAsia="仿宋_GB2312" w:hAnsi="宋体" w:hint="eastAsia"/>
          <w:sz w:val="32"/>
          <w:szCs w:val="32"/>
        </w:rPr>
        <w:lastRenderedPageBreak/>
        <w:t>到各研究生培养单位。</w:t>
      </w:r>
    </w:p>
    <w:p w:rsidR="00B446C2" w:rsidRPr="00B446C2" w:rsidRDefault="00B446C2" w:rsidP="00B446C2">
      <w:pPr>
        <w:ind w:firstLine="609"/>
        <w:jc w:val="left"/>
        <w:rPr>
          <w:rFonts w:ascii="仿宋_GB2312" w:eastAsia="仿宋_GB2312" w:hAnsi="宋体"/>
          <w:sz w:val="32"/>
          <w:szCs w:val="32"/>
        </w:rPr>
      </w:pPr>
      <w:r w:rsidRPr="00B446C2">
        <w:rPr>
          <w:rFonts w:ascii="仿宋_GB2312" w:eastAsia="仿宋_GB2312" w:hAnsi="宋体" w:hint="eastAsia"/>
          <w:b/>
          <w:bCs/>
          <w:sz w:val="32"/>
          <w:szCs w:val="32"/>
        </w:rPr>
        <w:t>第九条</w:t>
      </w:r>
      <w:r w:rsidRPr="00B446C2">
        <w:rPr>
          <w:rFonts w:ascii="仿宋_GB2312" w:eastAsia="仿宋_GB2312" w:hAnsi="宋体" w:hint="eastAsia"/>
          <w:sz w:val="32"/>
          <w:szCs w:val="32"/>
        </w:rPr>
        <w:t xml:space="preserve"> “优秀研究生干部”各培养单位在依据《安徽医科大学学生干部管理暂行办法》（</w:t>
      </w:r>
      <w:r w:rsidRPr="00B446C2">
        <w:rPr>
          <w:rFonts w:ascii="仿宋_GB2312" w:eastAsia="仿宋_GB2312" w:hAnsi="Times New Roman" w:hint="eastAsia"/>
          <w:color w:val="000000"/>
          <w:sz w:val="32"/>
          <w:szCs w:val="32"/>
        </w:rPr>
        <w:t>党学字〔2020〕10号</w:t>
      </w:r>
      <w:r w:rsidRPr="00B446C2">
        <w:rPr>
          <w:rFonts w:ascii="仿宋_GB2312" w:eastAsia="仿宋_GB2312" w:hAnsi="宋体" w:hint="eastAsia"/>
          <w:sz w:val="32"/>
          <w:szCs w:val="32"/>
        </w:rPr>
        <w:t>）规范选配学生干部的基础上，原则上按在读全日制非定向就业研究生总数的10%进行评选，学校结合培养单位在读研究生规模以等额为主、部分差额相结合的方式将评选（推荐）指标分配到各研究生培养单位。</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t>第五章 评选程序</w:t>
      </w:r>
    </w:p>
    <w:p w:rsidR="00B446C2" w:rsidRPr="00B446C2" w:rsidRDefault="00B446C2" w:rsidP="00B446C2">
      <w:pPr>
        <w:ind w:firstLineChars="300" w:firstLine="951"/>
        <w:rPr>
          <w:rFonts w:ascii="仿宋_GB2312" w:eastAsia="仿宋_GB2312" w:hAnsi="宋体"/>
          <w:sz w:val="32"/>
          <w:szCs w:val="32"/>
        </w:rPr>
      </w:pPr>
      <w:r w:rsidRPr="00B446C2">
        <w:rPr>
          <w:rFonts w:ascii="仿宋_GB2312" w:eastAsia="仿宋_GB2312" w:hAnsi="宋体" w:hint="eastAsia"/>
          <w:b/>
          <w:bCs/>
          <w:sz w:val="32"/>
          <w:szCs w:val="32"/>
        </w:rPr>
        <w:t>第十条</w:t>
      </w:r>
      <w:r w:rsidRPr="00B446C2">
        <w:rPr>
          <w:rFonts w:ascii="仿宋_GB2312" w:eastAsia="仿宋_GB2312" w:hAnsi="宋体" w:hint="eastAsia"/>
          <w:sz w:val="32"/>
          <w:szCs w:val="32"/>
        </w:rPr>
        <w:t xml:space="preserve"> 申请“三好研究生”和“优秀研究生干部”须经过以下程序：</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（一）研究生申报</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符合申请条件的研究生自愿申请先进个人，在“研究生教育综合管理服务系统-奖助工作-先进个人”中如实填写，全部完成后点击“提交”，至导师处审核。</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（二）导师审核</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研究生导师需对申报的研究生进行审核，对同意申报的，在“研究生教育综合管理服务系统-导师日常管理-先进个人”中点击“审核通过”，即提交至学科（教研室）。</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（三）学科（教研室）审核或初评</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lastRenderedPageBreak/>
        <w:t>学科（教研室）需对申报的研究生进行审核或初评，审核或初评通过的，在“研究生教育综合管理服务系统-学生日常管理-先进个人”中点击“审核通过”，即提交至培养单位。</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（四）培养单位评选</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各培养单位研究生奖助工作评审委员会，按照学校下达的分配名额，根据研究生综合素质评定成绩及相关条件，确定推荐名单，并在本单位内进行不少于3个工作日的公示，公示无异议后，在“研究生教育综合管理服务系统-学生日常管理-先进个人”中点击“审核通过”，即提交至校党委研究生工作部。</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（五）学校评定</w:t>
      </w:r>
    </w:p>
    <w:p w:rsidR="00B446C2" w:rsidRPr="00B446C2" w:rsidRDefault="00B446C2" w:rsidP="00B446C2">
      <w:pPr>
        <w:ind w:firstLineChars="196" w:firstLine="619"/>
        <w:jc w:val="left"/>
        <w:rPr>
          <w:rFonts w:ascii="仿宋_GB2312" w:eastAsia="仿宋_GB2312" w:hAnsi="宋体"/>
          <w:sz w:val="32"/>
          <w:szCs w:val="32"/>
        </w:rPr>
      </w:pPr>
      <w:r w:rsidRPr="00B446C2">
        <w:rPr>
          <w:rFonts w:ascii="仿宋_GB2312" w:eastAsia="仿宋_GB2312" w:hAnsi="宋体" w:hint="eastAsia"/>
          <w:sz w:val="32"/>
          <w:szCs w:val="32"/>
        </w:rPr>
        <w:t>校研究生奖助工作领导组审定各单位推荐结果，并将审定结果在全校范围内进行不少于2个工作日的公示，公示无异议后公布。</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t>第六章 评选时间及奖励</w:t>
      </w:r>
    </w:p>
    <w:p w:rsidR="00B446C2" w:rsidRPr="00B446C2" w:rsidRDefault="00B446C2" w:rsidP="00B446C2">
      <w:pPr>
        <w:ind w:firstLineChars="196" w:firstLine="621"/>
        <w:jc w:val="left"/>
        <w:rPr>
          <w:rFonts w:ascii="仿宋_GB2312" w:eastAsia="仿宋_GB2312" w:hAnsi="宋体"/>
          <w:sz w:val="32"/>
          <w:szCs w:val="32"/>
        </w:rPr>
      </w:pPr>
      <w:r w:rsidRPr="00B446C2">
        <w:rPr>
          <w:rFonts w:ascii="仿宋_GB2312" w:eastAsia="仿宋_GB2312" w:hAnsi="宋体" w:hint="eastAsia"/>
          <w:b/>
          <w:bCs/>
          <w:sz w:val="32"/>
          <w:szCs w:val="32"/>
        </w:rPr>
        <w:t>第十一条</w:t>
      </w:r>
      <w:r w:rsidRPr="00B446C2">
        <w:rPr>
          <w:rFonts w:ascii="仿宋_GB2312" w:eastAsia="仿宋_GB2312" w:hAnsi="宋体" w:hint="eastAsia"/>
          <w:sz w:val="32"/>
          <w:szCs w:val="32"/>
        </w:rPr>
        <w:t xml:space="preserve"> “三好研究生”“优秀研究生干部”的评定工作每年评选一次，原则上于每年11月开展。</w:t>
      </w:r>
    </w:p>
    <w:p w:rsidR="00B446C2" w:rsidRPr="00B446C2" w:rsidRDefault="00B446C2" w:rsidP="00B446C2">
      <w:pPr>
        <w:ind w:firstLineChars="196" w:firstLine="621"/>
        <w:jc w:val="left"/>
        <w:rPr>
          <w:rFonts w:ascii="仿宋_GB2312" w:eastAsia="仿宋_GB2312" w:hAnsi="宋体"/>
          <w:sz w:val="32"/>
          <w:szCs w:val="32"/>
        </w:rPr>
      </w:pPr>
      <w:r w:rsidRPr="00B446C2">
        <w:rPr>
          <w:rFonts w:ascii="仿宋_GB2312" w:eastAsia="仿宋_GB2312" w:hAnsi="宋体" w:hint="eastAsia"/>
          <w:b/>
          <w:bCs/>
          <w:sz w:val="32"/>
          <w:szCs w:val="32"/>
        </w:rPr>
        <w:t>第十二条</w:t>
      </w:r>
      <w:r w:rsidRPr="00B446C2">
        <w:rPr>
          <w:rFonts w:ascii="仿宋_GB2312" w:eastAsia="仿宋_GB2312" w:hAnsi="宋体" w:hint="eastAsia"/>
          <w:sz w:val="32"/>
          <w:szCs w:val="32"/>
        </w:rPr>
        <w:t xml:space="preserve"> 评定的“三好研究生”“优秀研究生干部”由学校授予相应荣誉称号，并进行表彰奖励。</w:t>
      </w:r>
    </w:p>
    <w:p w:rsidR="00B446C2" w:rsidRPr="00B446C2" w:rsidRDefault="00B446C2" w:rsidP="00B446C2">
      <w:pPr>
        <w:ind w:firstLineChars="200" w:firstLine="631"/>
        <w:jc w:val="center"/>
        <w:rPr>
          <w:rFonts w:ascii="黑体" w:eastAsia="黑体" w:hAnsi="黑体"/>
          <w:sz w:val="32"/>
          <w:szCs w:val="32"/>
        </w:rPr>
      </w:pPr>
      <w:r w:rsidRPr="00B446C2">
        <w:rPr>
          <w:rFonts w:ascii="黑体" w:eastAsia="黑体" w:hAnsi="黑体" w:hint="eastAsia"/>
          <w:sz w:val="32"/>
          <w:szCs w:val="32"/>
        </w:rPr>
        <w:t xml:space="preserve"> </w:t>
      </w:r>
    </w:p>
    <w:p w:rsidR="00B446C2" w:rsidRPr="00B446C2" w:rsidRDefault="00B446C2" w:rsidP="00B446C2">
      <w:pPr>
        <w:jc w:val="center"/>
        <w:rPr>
          <w:rFonts w:ascii="黑体" w:eastAsia="黑体" w:hAnsi="黑体"/>
          <w:sz w:val="32"/>
          <w:szCs w:val="32"/>
        </w:rPr>
      </w:pPr>
      <w:r w:rsidRPr="00B446C2">
        <w:rPr>
          <w:rFonts w:ascii="黑体" w:eastAsia="黑体" w:hAnsi="黑体" w:hint="eastAsia"/>
          <w:sz w:val="32"/>
          <w:szCs w:val="32"/>
        </w:rPr>
        <w:lastRenderedPageBreak/>
        <w:t>第七章 附 则</w:t>
      </w:r>
    </w:p>
    <w:p w:rsidR="00B446C2" w:rsidRPr="00B446C2" w:rsidRDefault="00B446C2" w:rsidP="00B446C2">
      <w:pPr>
        <w:ind w:firstLineChars="196" w:firstLine="621"/>
        <w:jc w:val="left"/>
        <w:rPr>
          <w:rFonts w:ascii="仿宋_GB2312" w:eastAsia="仿宋_GB2312" w:hAnsi="宋体"/>
          <w:sz w:val="32"/>
          <w:szCs w:val="32"/>
        </w:rPr>
      </w:pPr>
      <w:r w:rsidRPr="00B446C2">
        <w:rPr>
          <w:rFonts w:ascii="仿宋_GB2312" w:eastAsia="仿宋_GB2312" w:hAnsi="宋体" w:hint="eastAsia"/>
          <w:b/>
          <w:bCs/>
          <w:sz w:val="32"/>
          <w:szCs w:val="32"/>
        </w:rPr>
        <w:t>第十三条</w:t>
      </w:r>
      <w:r w:rsidRPr="00B446C2">
        <w:rPr>
          <w:rFonts w:ascii="仿宋_GB2312" w:eastAsia="仿宋_GB2312" w:hAnsi="宋体" w:hint="eastAsia"/>
          <w:sz w:val="32"/>
          <w:szCs w:val="32"/>
        </w:rPr>
        <w:t xml:space="preserve"> 在评选过程中，如发现弄虚作假，抄袭、剽窃他人成果等学术不端行为以及学校认定的其他情况，一经查明，即撤销荣誉，并根据情节轻重给予相应的处理或处分。</w:t>
      </w:r>
    </w:p>
    <w:p w:rsidR="00B446C2" w:rsidRPr="00B446C2" w:rsidRDefault="00B446C2" w:rsidP="00B446C2">
      <w:pPr>
        <w:ind w:firstLineChars="196" w:firstLine="621"/>
        <w:jc w:val="left"/>
        <w:rPr>
          <w:rFonts w:ascii="仿宋_GB2312" w:eastAsia="仿宋_GB2312" w:hAnsi="宋体"/>
          <w:sz w:val="32"/>
          <w:szCs w:val="32"/>
        </w:rPr>
      </w:pPr>
      <w:r w:rsidRPr="00B446C2">
        <w:rPr>
          <w:rFonts w:ascii="仿宋_GB2312" w:eastAsia="仿宋_GB2312" w:hAnsi="宋体" w:hint="eastAsia"/>
          <w:b/>
          <w:bCs/>
          <w:sz w:val="32"/>
          <w:szCs w:val="32"/>
        </w:rPr>
        <w:t>第十四条</w:t>
      </w:r>
      <w:r w:rsidRPr="00B446C2">
        <w:rPr>
          <w:rFonts w:ascii="仿宋_GB2312" w:eastAsia="仿宋_GB2312" w:hAnsi="宋体" w:hint="eastAsia"/>
          <w:sz w:val="32"/>
          <w:szCs w:val="32"/>
        </w:rPr>
        <w:t xml:space="preserve"> 本办法自颁布之日起施行。</w:t>
      </w:r>
    </w:p>
    <w:p w:rsidR="00B446C2" w:rsidRPr="00B446C2" w:rsidRDefault="00B446C2" w:rsidP="00B446C2">
      <w:pPr>
        <w:ind w:firstLineChars="196" w:firstLine="621"/>
        <w:jc w:val="left"/>
        <w:rPr>
          <w:rFonts w:ascii="仿宋_GB2312" w:eastAsia="仿宋_GB2312" w:hAnsi="宋体"/>
          <w:sz w:val="32"/>
          <w:szCs w:val="32"/>
        </w:rPr>
      </w:pPr>
      <w:r w:rsidRPr="00B446C2">
        <w:rPr>
          <w:rFonts w:ascii="仿宋_GB2312" w:eastAsia="仿宋_GB2312" w:hAnsi="宋体" w:hint="eastAsia"/>
          <w:b/>
          <w:bCs/>
          <w:sz w:val="32"/>
          <w:szCs w:val="32"/>
        </w:rPr>
        <w:t>第十五条</w:t>
      </w:r>
      <w:r w:rsidRPr="00B446C2">
        <w:rPr>
          <w:rFonts w:ascii="仿宋_GB2312" w:eastAsia="仿宋_GB2312" w:hAnsi="宋体" w:hint="eastAsia"/>
          <w:sz w:val="32"/>
          <w:szCs w:val="32"/>
        </w:rPr>
        <w:t xml:space="preserve"> 本办法由校党委研究生工作部负责解释。</w:t>
      </w:r>
    </w:p>
    <w:p w:rsidR="00B446C2" w:rsidRPr="00B446C2" w:rsidRDefault="00B446C2" w:rsidP="00B446C2">
      <w:pPr>
        <w:ind w:firstLineChars="246" w:firstLine="506"/>
        <w:rPr>
          <w:rFonts w:ascii="宋体" w:hAnsi="宋体"/>
          <w:szCs w:val="21"/>
        </w:rPr>
      </w:pPr>
      <w:r w:rsidRPr="00B446C2">
        <w:rPr>
          <w:rFonts w:ascii="宋体" w:hAnsi="宋体" w:hint="eastAsia"/>
          <w:szCs w:val="21"/>
        </w:rPr>
        <w:t xml:space="preserve"> </w:t>
      </w:r>
    </w:p>
    <w:p w:rsidR="00B446C2" w:rsidRPr="00B446C2" w:rsidRDefault="00B446C2" w:rsidP="00B446C2">
      <w:pPr>
        <w:adjustRightInd w:val="0"/>
        <w:snapToGrid w:val="0"/>
        <w:spacing w:line="360" w:lineRule="auto"/>
        <w:ind w:firstLineChars="200" w:firstLine="591"/>
        <w:rPr>
          <w:rFonts w:ascii="方正仿宋_GBK" w:eastAsia="方正仿宋_GBK" w:hAnsi="Times New Roman"/>
          <w:sz w:val="30"/>
          <w:szCs w:val="30"/>
        </w:rPr>
      </w:pPr>
      <w:r w:rsidRPr="00B446C2">
        <w:rPr>
          <w:rFonts w:ascii="方正仿宋_GBK" w:eastAsia="方正仿宋_GBK" w:hAnsi="Times New Roman" w:hint="eastAsia"/>
          <w:sz w:val="30"/>
          <w:szCs w:val="30"/>
        </w:rPr>
        <w:t xml:space="preserve"> </w:t>
      </w:r>
    </w:p>
    <w:p w:rsidR="00B446C2" w:rsidRPr="00B446C2" w:rsidRDefault="00B446C2" w:rsidP="00B446C2">
      <w:pPr>
        <w:adjustRightInd w:val="0"/>
        <w:snapToGrid w:val="0"/>
        <w:spacing w:line="360" w:lineRule="auto"/>
        <w:ind w:firstLineChars="200" w:firstLine="591"/>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360" w:lineRule="auto"/>
        <w:ind w:firstLineChars="200" w:firstLine="591"/>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360" w:lineRule="auto"/>
        <w:ind w:firstLineChars="200" w:firstLine="591"/>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360" w:lineRule="auto"/>
        <w:ind w:firstLineChars="200" w:firstLine="591"/>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520" w:lineRule="exact"/>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520" w:lineRule="exact"/>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520" w:lineRule="exact"/>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spacing w:line="520" w:lineRule="exact"/>
        <w:rPr>
          <w:rFonts w:ascii="方正仿宋_GBK" w:eastAsia="方正仿宋_GBK"/>
          <w:sz w:val="30"/>
          <w:szCs w:val="30"/>
        </w:rPr>
      </w:pPr>
      <w:r w:rsidRPr="00B446C2">
        <w:rPr>
          <w:rFonts w:ascii="方正仿宋_GBK" w:eastAsia="方正仿宋_GBK" w:hint="eastAsia"/>
          <w:sz w:val="30"/>
          <w:szCs w:val="30"/>
        </w:rPr>
        <w:t xml:space="preserve"> </w:t>
      </w:r>
    </w:p>
    <w:p w:rsidR="00B446C2" w:rsidRPr="00B446C2" w:rsidRDefault="00B446C2" w:rsidP="00B446C2">
      <w:pPr>
        <w:adjustRightInd w:val="0"/>
        <w:snapToGrid w:val="0"/>
        <w:rPr>
          <w:szCs w:val="21"/>
        </w:rPr>
      </w:pPr>
      <w:r w:rsidRPr="00B446C2">
        <w:rPr>
          <w:szCs w:val="21"/>
        </w:rPr>
        <w:t xml:space="preserve"> </w:t>
      </w:r>
    </w:p>
    <w:p w:rsidR="00B446C2" w:rsidRPr="00B446C2" w:rsidRDefault="00B446C2" w:rsidP="00B446C2">
      <w:pPr>
        <w:adjustRightInd w:val="0"/>
        <w:snapToGrid w:val="0"/>
        <w:rPr>
          <w:szCs w:val="21"/>
        </w:rPr>
      </w:pPr>
      <w:r w:rsidRPr="00B446C2">
        <w:rPr>
          <w:szCs w:val="21"/>
        </w:rPr>
        <w:t xml:space="preserve"> </w:t>
      </w:r>
    </w:p>
    <w:p w:rsidR="00B256B5" w:rsidRPr="00B446C2" w:rsidRDefault="00B256B5" w:rsidP="005676E4">
      <w:pPr>
        <w:adjustRightInd w:val="0"/>
        <w:snapToGrid w:val="0"/>
        <w:spacing w:line="520" w:lineRule="exact"/>
        <w:rPr>
          <w:rFonts w:ascii="方正仿宋_GBK" w:eastAsia="方正仿宋_GBK"/>
          <w:sz w:val="30"/>
          <w:szCs w:val="30"/>
        </w:rPr>
      </w:pPr>
    </w:p>
    <w:p w:rsidR="00B256B5" w:rsidRDefault="00B256B5" w:rsidP="005676E4">
      <w:pPr>
        <w:adjustRightInd w:val="0"/>
        <w:snapToGrid w:val="0"/>
        <w:spacing w:line="520" w:lineRule="exact"/>
        <w:rPr>
          <w:rFonts w:ascii="方正仿宋_GBK" w:eastAsia="方正仿宋_GBK"/>
          <w:sz w:val="30"/>
          <w:szCs w:val="30"/>
        </w:rPr>
      </w:pPr>
    </w:p>
    <w:p w:rsidR="00B256B5" w:rsidRDefault="00B256B5" w:rsidP="005676E4">
      <w:pPr>
        <w:adjustRightInd w:val="0"/>
        <w:snapToGrid w:val="0"/>
      </w:pPr>
    </w:p>
    <w:p w:rsidR="003C17C7" w:rsidRPr="00B256B5" w:rsidRDefault="003C17C7" w:rsidP="005676E4">
      <w:pPr>
        <w:adjustRightInd w:val="0"/>
        <w:snapToGrid w:val="0"/>
        <w:rPr>
          <w:szCs w:val="30"/>
        </w:rPr>
      </w:pPr>
    </w:p>
    <w:sectPr w:rsidR="003C17C7" w:rsidRPr="00B256B5" w:rsidSect="009155C3">
      <w:pgSz w:w="11906" w:h="16838" w:code="9"/>
      <w:pgMar w:top="2098" w:right="1531" w:bottom="1814" w:left="1531" w:header="851" w:footer="992" w:gutter="0"/>
      <w:cols w:space="425"/>
      <w:docGrid w:type="linesAndChars" w:linePitch="312" w:charSpace="-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91E" w:rsidRDefault="00A4391E" w:rsidP="00B256B5">
      <w:r>
        <w:separator/>
      </w:r>
    </w:p>
  </w:endnote>
  <w:endnote w:type="continuationSeparator" w:id="0">
    <w:p w:rsidR="00A4391E" w:rsidRDefault="00A4391E" w:rsidP="00B2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91E" w:rsidRDefault="00A4391E" w:rsidP="00B256B5">
      <w:r>
        <w:separator/>
      </w:r>
    </w:p>
  </w:footnote>
  <w:footnote w:type="continuationSeparator" w:id="0">
    <w:p w:rsidR="00A4391E" w:rsidRDefault="00A4391E" w:rsidP="00B25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3"/>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0C7"/>
    <w:rsid w:val="00126670"/>
    <w:rsid w:val="00143A1D"/>
    <w:rsid w:val="001A52B9"/>
    <w:rsid w:val="001C4D16"/>
    <w:rsid w:val="001D5A96"/>
    <w:rsid w:val="001E0564"/>
    <w:rsid w:val="002A10C7"/>
    <w:rsid w:val="003544FF"/>
    <w:rsid w:val="003C17C7"/>
    <w:rsid w:val="003E3A48"/>
    <w:rsid w:val="00463730"/>
    <w:rsid w:val="00466EF6"/>
    <w:rsid w:val="00466F76"/>
    <w:rsid w:val="0049389A"/>
    <w:rsid w:val="004D3A75"/>
    <w:rsid w:val="004F4A3D"/>
    <w:rsid w:val="005676E4"/>
    <w:rsid w:val="005B7166"/>
    <w:rsid w:val="005C40E2"/>
    <w:rsid w:val="006F3387"/>
    <w:rsid w:val="007534C2"/>
    <w:rsid w:val="007C1373"/>
    <w:rsid w:val="007E3963"/>
    <w:rsid w:val="0080433D"/>
    <w:rsid w:val="008918D6"/>
    <w:rsid w:val="008927B9"/>
    <w:rsid w:val="009155C3"/>
    <w:rsid w:val="00984419"/>
    <w:rsid w:val="00A4391E"/>
    <w:rsid w:val="00A81201"/>
    <w:rsid w:val="00A91F55"/>
    <w:rsid w:val="00B256B5"/>
    <w:rsid w:val="00B30E4C"/>
    <w:rsid w:val="00B446C2"/>
    <w:rsid w:val="00B45CC9"/>
    <w:rsid w:val="00B64FB4"/>
    <w:rsid w:val="00B67C7C"/>
    <w:rsid w:val="00C233AC"/>
    <w:rsid w:val="00D52741"/>
    <w:rsid w:val="00D71164"/>
    <w:rsid w:val="00E511E1"/>
    <w:rsid w:val="00F47A66"/>
    <w:rsid w:val="00F773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rules v:ext="edit">
        <o:r id="V:Rule1" type="connector" idref="#Line 7"/>
      </o:rules>
    </o:shapelayout>
  </w:shapeDefaults>
  <w:decimalSymbol w:val="."/>
  <w:listSeparator w:val=","/>
  <w15:chartTrackingRefBased/>
  <w15:docId w15:val="{7FFAF59A-3DCA-4404-8006-AB396EDC0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7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56B5"/>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3"/>
    <w:uiPriority w:val="99"/>
    <w:rsid w:val="00B256B5"/>
    <w:rPr>
      <w:kern w:val="2"/>
      <w:sz w:val="18"/>
      <w:szCs w:val="18"/>
    </w:rPr>
  </w:style>
  <w:style w:type="paragraph" w:styleId="a4">
    <w:name w:val="footer"/>
    <w:basedOn w:val="a"/>
    <w:link w:val="Char0"/>
    <w:uiPriority w:val="99"/>
    <w:unhideWhenUsed/>
    <w:rsid w:val="00B256B5"/>
    <w:pPr>
      <w:tabs>
        <w:tab w:val="center" w:pos="4153"/>
        <w:tab w:val="right" w:pos="8306"/>
      </w:tabs>
      <w:snapToGrid w:val="0"/>
      <w:jc w:val="left"/>
    </w:pPr>
    <w:rPr>
      <w:sz w:val="18"/>
      <w:szCs w:val="18"/>
      <w:lang w:val="x-none" w:eastAsia="x-none"/>
    </w:rPr>
  </w:style>
  <w:style w:type="character" w:customStyle="1" w:styleId="Char0">
    <w:name w:val="页脚 Char"/>
    <w:link w:val="a4"/>
    <w:uiPriority w:val="99"/>
    <w:rsid w:val="00B256B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2158">
      <w:bodyDiv w:val="1"/>
      <w:marLeft w:val="0"/>
      <w:marRight w:val="0"/>
      <w:marTop w:val="0"/>
      <w:marBottom w:val="0"/>
      <w:divBdr>
        <w:top w:val="none" w:sz="0" w:space="0" w:color="auto"/>
        <w:left w:val="none" w:sz="0" w:space="0" w:color="auto"/>
        <w:bottom w:val="none" w:sz="0" w:space="0" w:color="auto"/>
        <w:right w:val="none" w:sz="0" w:space="0" w:color="auto"/>
      </w:divBdr>
    </w:div>
    <w:div w:id="1020399459">
      <w:bodyDiv w:val="1"/>
      <w:marLeft w:val="0"/>
      <w:marRight w:val="0"/>
      <w:marTop w:val="0"/>
      <w:marBottom w:val="0"/>
      <w:divBdr>
        <w:top w:val="none" w:sz="0" w:space="0" w:color="auto"/>
        <w:left w:val="none" w:sz="0" w:space="0" w:color="auto"/>
        <w:bottom w:val="none" w:sz="0" w:space="0" w:color="auto"/>
        <w:right w:val="none" w:sz="0" w:space="0" w:color="auto"/>
      </w:divBdr>
    </w:div>
    <w:div w:id="1323658793">
      <w:bodyDiv w:val="1"/>
      <w:marLeft w:val="0"/>
      <w:marRight w:val="0"/>
      <w:marTop w:val="0"/>
      <w:marBottom w:val="0"/>
      <w:divBdr>
        <w:top w:val="none" w:sz="0" w:space="0" w:color="auto"/>
        <w:left w:val="none" w:sz="0" w:space="0" w:color="auto"/>
        <w:bottom w:val="none" w:sz="0" w:space="0" w:color="auto"/>
        <w:right w:val="none" w:sz="0" w:space="0" w:color="auto"/>
      </w:divBdr>
      <w:divsChild>
        <w:div w:id="381489788">
          <w:marLeft w:val="0"/>
          <w:marRight w:val="0"/>
          <w:marTop w:val="0"/>
          <w:marBottom w:val="0"/>
          <w:divBdr>
            <w:top w:val="none" w:sz="0" w:space="0" w:color="auto"/>
            <w:left w:val="none" w:sz="0" w:space="0" w:color="auto"/>
            <w:bottom w:val="none" w:sz="0" w:space="0" w:color="auto"/>
            <w:right w:val="none" w:sz="0" w:space="0" w:color="auto"/>
          </w:divBdr>
        </w:div>
        <w:div w:id="548303067">
          <w:marLeft w:val="0"/>
          <w:marRight w:val="0"/>
          <w:marTop w:val="0"/>
          <w:marBottom w:val="0"/>
          <w:divBdr>
            <w:top w:val="none" w:sz="0" w:space="0" w:color="auto"/>
            <w:left w:val="none" w:sz="0" w:space="0" w:color="auto"/>
            <w:bottom w:val="none" w:sz="0" w:space="0" w:color="auto"/>
            <w:right w:val="none" w:sz="0" w:space="0" w:color="auto"/>
          </w:divBdr>
        </w:div>
        <w:div w:id="871192327">
          <w:marLeft w:val="0"/>
          <w:marRight w:val="0"/>
          <w:marTop w:val="0"/>
          <w:marBottom w:val="0"/>
          <w:divBdr>
            <w:top w:val="none" w:sz="0" w:space="0" w:color="auto"/>
            <w:left w:val="none" w:sz="0" w:space="0" w:color="auto"/>
            <w:bottom w:val="none" w:sz="0" w:space="0" w:color="auto"/>
            <w:right w:val="none" w:sz="0" w:space="0" w:color="auto"/>
          </w:divBdr>
        </w:div>
        <w:div w:id="1244677915">
          <w:marLeft w:val="0"/>
          <w:marRight w:val="0"/>
          <w:marTop w:val="0"/>
          <w:marBottom w:val="0"/>
          <w:divBdr>
            <w:top w:val="none" w:sz="0" w:space="0" w:color="auto"/>
            <w:left w:val="none" w:sz="0" w:space="0" w:color="auto"/>
            <w:bottom w:val="none" w:sz="0" w:space="0" w:color="auto"/>
            <w:right w:val="none" w:sz="0" w:space="0" w:color="auto"/>
          </w:divBdr>
        </w:div>
        <w:div w:id="113721281">
          <w:marLeft w:val="0"/>
          <w:marRight w:val="0"/>
          <w:marTop w:val="0"/>
          <w:marBottom w:val="0"/>
          <w:divBdr>
            <w:top w:val="none" w:sz="0" w:space="0" w:color="auto"/>
            <w:left w:val="none" w:sz="0" w:space="0" w:color="auto"/>
            <w:bottom w:val="none" w:sz="0" w:space="0" w:color="auto"/>
            <w:right w:val="none" w:sz="0" w:space="0" w:color="auto"/>
          </w:divBdr>
        </w:div>
        <w:div w:id="2035183007">
          <w:marLeft w:val="0"/>
          <w:marRight w:val="0"/>
          <w:marTop w:val="0"/>
          <w:marBottom w:val="0"/>
          <w:divBdr>
            <w:top w:val="none" w:sz="0" w:space="0" w:color="auto"/>
            <w:left w:val="none" w:sz="0" w:space="0" w:color="auto"/>
            <w:bottom w:val="none" w:sz="0" w:space="0" w:color="auto"/>
            <w:right w:val="none" w:sz="0" w:space="0" w:color="auto"/>
          </w:divBdr>
        </w:div>
        <w:div w:id="449516783">
          <w:marLeft w:val="0"/>
          <w:marRight w:val="0"/>
          <w:marTop w:val="0"/>
          <w:marBottom w:val="0"/>
          <w:divBdr>
            <w:top w:val="none" w:sz="0" w:space="0" w:color="auto"/>
            <w:left w:val="none" w:sz="0" w:space="0" w:color="auto"/>
            <w:bottom w:val="none" w:sz="0" w:space="0" w:color="auto"/>
            <w:right w:val="none" w:sz="0" w:space="0" w:color="auto"/>
          </w:divBdr>
        </w:div>
        <w:div w:id="311565468">
          <w:marLeft w:val="0"/>
          <w:marRight w:val="0"/>
          <w:marTop w:val="0"/>
          <w:marBottom w:val="0"/>
          <w:divBdr>
            <w:top w:val="none" w:sz="0" w:space="0" w:color="auto"/>
            <w:left w:val="none" w:sz="0" w:space="0" w:color="auto"/>
            <w:bottom w:val="none" w:sz="0" w:space="0" w:color="auto"/>
            <w:right w:val="none" w:sz="0" w:space="0" w:color="auto"/>
          </w:divBdr>
        </w:div>
        <w:div w:id="435755068">
          <w:marLeft w:val="0"/>
          <w:marRight w:val="0"/>
          <w:marTop w:val="0"/>
          <w:marBottom w:val="0"/>
          <w:divBdr>
            <w:top w:val="none" w:sz="0" w:space="0" w:color="auto"/>
            <w:left w:val="none" w:sz="0" w:space="0" w:color="auto"/>
            <w:bottom w:val="none" w:sz="0" w:space="0" w:color="auto"/>
            <w:right w:val="none" w:sz="0" w:space="0" w:color="auto"/>
          </w:divBdr>
        </w:div>
        <w:div w:id="985596566">
          <w:marLeft w:val="0"/>
          <w:marRight w:val="0"/>
          <w:marTop w:val="0"/>
          <w:marBottom w:val="0"/>
          <w:divBdr>
            <w:top w:val="none" w:sz="0" w:space="0" w:color="auto"/>
            <w:left w:val="none" w:sz="0" w:space="0" w:color="auto"/>
            <w:bottom w:val="none" w:sz="0" w:space="0" w:color="auto"/>
            <w:right w:val="none" w:sz="0" w:space="0" w:color="auto"/>
          </w:divBdr>
        </w:div>
      </w:divsChild>
    </w:div>
    <w:div w:id="202952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Words>
  <Characters>1982</Characters>
  <Application>Microsoft Office Word</Application>
  <DocSecurity>0</DocSecurity>
  <Lines>16</Lines>
  <Paragraphs>4</Paragraphs>
  <ScaleCrop>false</ScaleCrop>
  <Company>微软中国</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徐凌子</cp:lastModifiedBy>
  <cp:revision>2</cp:revision>
  <cp:lastPrinted>2022-09-26T06:54:00Z</cp:lastPrinted>
  <dcterms:created xsi:type="dcterms:W3CDTF">2022-09-26T06:54:00Z</dcterms:created>
  <dcterms:modified xsi:type="dcterms:W3CDTF">2022-09-26T06:54:00Z</dcterms:modified>
</cp:coreProperties>
</file>