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r>
        <w:rPr>
          <w:rFonts w:hint="eastAsia"/>
          <w:sz w:val="28"/>
          <w:szCs w:val="28"/>
        </w:rPr>
        <w:t>可调速可定时漩涡混合器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GN2023-32-6120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  <w:lang w:val="en-US" w:eastAsia="zh-CN"/>
        </w:rPr>
        <w:t>2台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1.*振动与旋涡混和方式：可调速度控制，能从低速振动到高速旋涡混合。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2.*多功能性：适合不同试管与容器，无论自动还是手动的混合方式。可用于96孔反应板、各类离心管、各类安瓿管的混合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3.自动与点振混和方式：可选择自动或点振混合方式。自动混合方式可提高工作效率。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4.稳定性：整体金属外壳，为各种混合提供了稳定的操作平台。？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5.*计时功能：自动与点振混合方式均可选择计时功能。点振混合方式：1-99秒。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6.自动混合方式：1-99分或连续运转。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7.方便性：数显式，可显示出时间和速度，无论自动还是点振混合方式，到达设定时间自动停止。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8.重复性：被设定的时间可重复。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9.精度偏差：±5%；重复性偏差：±l%。？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10.转速：600-3000 rpm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11.样式：整体金属铸造，橡胶底脚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12.*标 配：主机十标准垫片+3英寸平板垫片，可配用于96孔反应板的垫片/托架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16F128D"/>
    <w:rsid w:val="06C9002C"/>
    <w:rsid w:val="111B02EE"/>
    <w:rsid w:val="1ADC0AEE"/>
    <w:rsid w:val="1EA638ED"/>
    <w:rsid w:val="237C638D"/>
    <w:rsid w:val="243E2119"/>
    <w:rsid w:val="297445E7"/>
    <w:rsid w:val="2A6F54DA"/>
    <w:rsid w:val="2C3A1B18"/>
    <w:rsid w:val="2F8655C6"/>
    <w:rsid w:val="307C4FCE"/>
    <w:rsid w:val="310622FB"/>
    <w:rsid w:val="34BC3B71"/>
    <w:rsid w:val="362F3572"/>
    <w:rsid w:val="3ABA4571"/>
    <w:rsid w:val="3C2266A5"/>
    <w:rsid w:val="3D22018A"/>
    <w:rsid w:val="42846CD5"/>
    <w:rsid w:val="5B804AA7"/>
    <w:rsid w:val="64D4770D"/>
    <w:rsid w:val="6B2F7D93"/>
    <w:rsid w:val="6BF012D0"/>
    <w:rsid w:val="6F37587F"/>
    <w:rsid w:val="6F576ACC"/>
    <w:rsid w:val="77401B33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2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2023-09-19T12:27:53Z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2E766FB10606453CAB292E344AF6F3A8_13</vt:lpwstr>
  </property>
</Properties>
</file>