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M</w:t>
      </w:r>
      <w:bookmarkEnd w:id="0"/>
      <w:r>
        <w:rPr>
          <w:rFonts w:hint="eastAsia"/>
          <w:sz w:val="24"/>
          <w:szCs w:val="24"/>
        </w:rPr>
        <w:t>GMT基因甲基化检测试剂（荧光PCR法）、淋巴瘤IG/TCR基因重排试剂（毛细管电泳法）比选采购项目（医工）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项目编号：24AT46033501526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1.MGMT基因甲基化检测试剂：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(1)针对脑胶质瘤患者福尔马林固定石蜡包埋（FFPE）组织提取的DNA 样本，检测MGMT（O6-甲基鸟嘌呤-DNA-甲基转移酶）基因启动子区CpG岛的甲基化状态；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(2)与科室现有的ABI 7500、ABI QuantStudio 5荧光定量PCR仪、上海宏石SLAN-96s中任意检测平台配套使用。若不配套，设备请一并报价；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(3)甲基化含量的检测下限为1%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2.淋巴瘤IG/TCR基因重排试剂：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(1)针对石蜡包埋组织提取的DNA样本，检测如下基因及突变类型。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IGH:FR1-JH、FR2-JH、FR3-JH、DH-JH、DH7-JH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IGK:Vκ-Jκ、Vκ-Kde+intron-Kde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IGL:Vλ-Jλ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TCRB:Vβ+Jβ1/2、Vβ+Jβ2、Dβ+Jβ1/2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TCRD:Vδ+Dδ+Jδ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TCRG: Vγ1-8、Vγ10、+multiple Jγ regions、Vγ9、Vγ11、+multiple Jγ regions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(2)与科室现有的ABI 3500 Dx测序平台配套使用。若不配套，设备请一并报价；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(3)在50ng/ul人类基因组DNA背景中，检出比例大于10%的免疫球蛋白基因克隆性重排。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以上试剂需满足：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1.请报齐各规格及配套辅材。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YWIxN2QyMGM2ZDljZjNjNjQzODA3NDU3NGVmNmYifQ=="/>
  </w:docVars>
  <w:rsids>
    <w:rsidRoot w:val="41E25108"/>
    <w:rsid w:val="2F244AFF"/>
    <w:rsid w:val="41E2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2024-03-19T12:39:00Z</dcterms:created>
  <dc:creator>Aling</dc:creator>
  <cp:lastModifiedBy>豆奶是个小胖子</cp:lastModifiedBy>
  <dcterms:modified xsi:type="dcterms:W3CDTF">2024-03-20T08:04:56Z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70F8111F46C04F75A6C7FA9F6CB99D50_13</vt:lpwstr>
  </property>
</Properties>
</file>