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血栓四项检验试剂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24AT91033501970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1.用于血栓与出血风险评估、DIC早期诊断治疗及监测、抗凝药物疗效监测、溶栓治疗监测、体检人群血栓风险筛查等；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方法学：化学发光免疫分析法；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（1）凝血酶-抗凝血酶III复合物检测试剂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（2）血栓调节蛋白检测试剂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（3）组织纤维溶酶原激活剂-抑制剂1复合体检测试剂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（4）纤溶酶-α2纤溶酶抑制剂复合体检测试剂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3.与院内希森美康全自动免疫分析仪设备配套使用，若不匹配，设备请一并报价。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8A422D6"/>
    <w:rsid w:val="18A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2024-04-08T04:24:13Z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1C512BC007914106B99A0F80C770F2B5_11</vt:lpwstr>
  </property>
</Properties>
</file>