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</w:t>
      </w:r>
      <w:bookmarkStart w:id="0" w:name="_GoBack"/>
      <w:r>
        <w:rPr>
          <w:rFonts w:hint="eastAsia"/>
          <w:sz w:val="24"/>
          <w:szCs w:val="24"/>
        </w:rPr>
        <w:t>心外膜起搏电极导线</w:t>
      </w:r>
      <w:bookmarkEnd w:id="0"/>
      <w:r>
        <w:rPr>
          <w:rFonts w:hint="eastAsia"/>
          <w:sz w:val="24"/>
          <w:szCs w:val="24"/>
        </w:rPr>
        <w:t>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24AT91033502006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采购期限2年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1.用于心脏再同步化治疗患者，行经心外膜起搏电极植入术；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2.请报齐各规格。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44D60367"/>
    <w:rsid w:val="3C730825"/>
    <w:rsid w:val="44D6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2024-04-08T04:21:00Z</dcterms:created>
  <dc:creator>Aling</dc:creator>
  <cp:lastModifiedBy>Aling</cp:lastModifiedBy>
  <dcterms:modified xsi:type="dcterms:W3CDTF">2024-04-09T03:06:44Z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D2D52D42324D4317BF244BD87FE3462A_13</vt:lpwstr>
  </property>
</Properties>
</file>