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1CC1" w14:textId="1E3AC80F" w:rsidR="00C05D09" w:rsidRDefault="00000000">
      <w:pPr>
        <w:pStyle w:val="a5"/>
        <w:adjustRightInd/>
        <w:spacing w:before="26"/>
        <w:ind w:left="1289" w:right="1180"/>
        <w:rPr>
          <w:rFonts w:cs="宋体"/>
          <w:b/>
          <w:bCs/>
          <w:color w:val="131313"/>
          <w:szCs w:val="44"/>
        </w:rPr>
      </w:pPr>
      <w:r>
        <w:rPr>
          <w:rFonts w:cs="宋体" w:hint="eastAsia"/>
          <w:b/>
          <w:bCs/>
          <w:color w:val="131313"/>
          <w:szCs w:val="44"/>
        </w:rPr>
        <w:t>公共科研平台</w:t>
      </w:r>
      <w:r w:rsidR="007E704B">
        <w:rPr>
          <w:rFonts w:cs="宋体"/>
          <w:b/>
          <w:bCs/>
          <w:color w:val="131313"/>
          <w:szCs w:val="44"/>
        </w:rPr>
        <w:br/>
      </w:r>
      <w:r>
        <w:rPr>
          <w:rFonts w:cs="宋体" w:hint="eastAsia"/>
          <w:b/>
          <w:bCs/>
          <w:color w:val="131313"/>
          <w:szCs w:val="44"/>
        </w:rPr>
        <w:t>共享仪器违规处理办法</w:t>
      </w:r>
    </w:p>
    <w:p w14:paraId="66F25DF2" w14:textId="77777777" w:rsidR="007E704B" w:rsidRDefault="007E704B" w:rsidP="007E704B">
      <w:pPr>
        <w:pStyle w:val="Default"/>
        <w:spacing w:after="240"/>
        <w:jc w:val="center"/>
        <w:rPr>
          <w:rFonts w:ascii="Calibri" w:cs="Calibri"/>
          <w:sz w:val="28"/>
          <w:szCs w:val="28"/>
        </w:rPr>
      </w:pPr>
      <w:r>
        <w:rPr>
          <w:rFonts w:hAnsi="Calibri" w:hint="eastAsia"/>
          <w:color w:val="020202"/>
          <w:sz w:val="28"/>
          <w:szCs w:val="28"/>
        </w:rPr>
        <w:t>（</w:t>
      </w:r>
      <w:r>
        <w:rPr>
          <w:rFonts w:ascii="Times New Roman" w:hAnsi="Times New Roman" w:cs="Times New Roman"/>
          <w:color w:val="020202"/>
          <w:sz w:val="28"/>
          <w:szCs w:val="28"/>
        </w:rPr>
        <w:t>2024</w:t>
      </w:r>
      <w:r>
        <w:rPr>
          <w:rFonts w:hAnsi="Times New Roman" w:hint="eastAsia"/>
          <w:color w:val="020202"/>
          <w:sz w:val="28"/>
          <w:szCs w:val="28"/>
        </w:rPr>
        <w:t>年</w:t>
      </w:r>
      <w:r>
        <w:rPr>
          <w:rFonts w:ascii="宋体e眠副浡渀." w:eastAsia="宋体e眠副浡渀." w:hAnsi="Times New Roman" w:cs="宋体e眠副浡渀." w:hint="eastAsia"/>
          <w:color w:val="020202"/>
          <w:sz w:val="28"/>
          <w:szCs w:val="28"/>
        </w:rPr>
        <w:t>10</w:t>
      </w:r>
      <w:r>
        <w:rPr>
          <w:rFonts w:hAnsi="Times New Roman" w:hint="eastAsia"/>
          <w:color w:val="020202"/>
          <w:sz w:val="28"/>
          <w:szCs w:val="28"/>
        </w:rPr>
        <w:t>月修订）</w:t>
      </w:r>
    </w:p>
    <w:p w14:paraId="55D0A3DC" w14:textId="77777777" w:rsidR="00C05D09" w:rsidRDefault="00000000">
      <w:pPr>
        <w:pStyle w:val="1"/>
        <w:adjustRightInd/>
        <w:spacing w:beforeLines="50" w:before="156" w:afterLines="50" w:after="156" w:line="300" w:lineRule="auto"/>
        <w:ind w:left="0"/>
        <w:jc w:val="both"/>
        <w:rPr>
          <w:rFonts w:ascii="黑体" w:eastAsia="黑体" w:hAnsi="黑体" w:cs="黑体"/>
          <w:b w:val="0"/>
          <w:kern w:val="2"/>
          <w:sz w:val="32"/>
        </w:rPr>
      </w:pPr>
      <w:r>
        <w:rPr>
          <w:rFonts w:ascii="黑体" w:eastAsia="黑体" w:hAnsi="黑体" w:cs="黑体" w:hint="eastAsia"/>
          <w:b w:val="0"/>
          <w:kern w:val="2"/>
          <w:sz w:val="32"/>
        </w:rPr>
        <w:t xml:space="preserve">一、概述 </w:t>
      </w:r>
    </w:p>
    <w:p w14:paraId="402B1978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为引导医院科研人员遵守仪器共享平台仪器设备使用规定，严格按照各类仪器设备的操作规程规范有序地使用仪器，保持仪器良好状态，提高仪器使用效率，并且杜绝仪器安全隐患，保证仪器共享平台良好运行，依据《安徽省立医院公共科研平台共享仪器使用管理手册》制定本办法。</w:t>
      </w:r>
    </w:p>
    <w:p w14:paraId="507CF5AC" w14:textId="77777777" w:rsidR="00C05D09" w:rsidRDefault="00000000">
      <w:pPr>
        <w:pStyle w:val="1"/>
        <w:adjustRightInd/>
        <w:spacing w:beforeLines="50" w:before="156" w:afterLines="50" w:after="156" w:line="300" w:lineRule="auto"/>
        <w:ind w:left="0"/>
        <w:jc w:val="both"/>
        <w:rPr>
          <w:rFonts w:ascii="黑体" w:eastAsia="黑体" w:hAnsi="黑体" w:cs="黑体"/>
          <w:b w:val="0"/>
          <w:kern w:val="2"/>
          <w:sz w:val="32"/>
        </w:rPr>
      </w:pPr>
      <w:r>
        <w:rPr>
          <w:rFonts w:ascii="黑体" w:eastAsia="黑体" w:hAnsi="黑体" w:cs="黑体" w:hint="eastAsia"/>
          <w:b w:val="0"/>
          <w:kern w:val="2"/>
          <w:sz w:val="32"/>
        </w:rPr>
        <w:t xml:space="preserve">二、违规行为分类 </w:t>
      </w:r>
    </w:p>
    <w:p w14:paraId="64E9A298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根据违规性质轻重程度及后果严重程度，仪器使用违规行为定为三类： </w:t>
      </w:r>
    </w:p>
    <w:p w14:paraId="720F9C9F" w14:textId="77777777" w:rsidR="00C05D09" w:rsidRDefault="00000000">
      <w:pPr>
        <w:pStyle w:val="a3"/>
        <w:adjustRightInd/>
        <w:spacing w:beforeLines="50" w:before="156" w:line="300" w:lineRule="auto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（1）第一类：轻度违规行为，具体如下：</w:t>
      </w:r>
    </w:p>
    <w:p w14:paraId="5BF8862F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1. 使用完仪器未如实填写《仪器使用登记本》</w:t>
      </w:r>
    </w:p>
    <w:p w14:paraId="68408DD1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2. 预约后无故违约、未在规定时间内取消实验且未告知仪器管理老师 </w:t>
      </w:r>
    </w:p>
    <w:p w14:paraId="0F8D757A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3. 超出预约时长挤占他人使用时间被申诉者 </w:t>
      </w:r>
    </w:p>
    <w:p w14:paraId="40E08809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4. 未按照正确顺序开关机操作仪器但未造成仪器损坏</w:t>
      </w:r>
    </w:p>
    <w:p w14:paraId="00CF9C63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5. 实验结束后，未将仪器设备恢复原位 </w:t>
      </w:r>
    </w:p>
    <w:p w14:paraId="37AF30A5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6. 实验结束后，未清洁仪器和台面、未及时带走废弃物和样品 </w:t>
      </w:r>
    </w:p>
    <w:p w14:paraId="56EA0A00" w14:textId="77777777" w:rsidR="00C05D09" w:rsidRDefault="00000000">
      <w:pPr>
        <w:pStyle w:val="a3"/>
        <w:adjustRightInd/>
        <w:spacing w:beforeLines="50" w:before="156" w:line="300" w:lineRule="auto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（2）第二类：较严重的违规，造成仪器性能降低或操作存在安全隐患、或影响他人使用，具体如下：</w:t>
      </w:r>
    </w:p>
    <w:p w14:paraId="6B8E820E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1.未经他人允许，复制他人实体卡使用仪器、刷门禁</w:t>
      </w:r>
    </w:p>
    <w:p w14:paraId="55204E0B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2.未经仪器管理员同意，擅自更改仪器系统设置 </w:t>
      </w:r>
    </w:p>
    <w:p w14:paraId="535ED8AE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3.未按操作规程使用仪器，造成仪器性能降低 </w:t>
      </w:r>
    </w:p>
    <w:p w14:paraId="78AB7F7F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4.未经允许擅自搬动仪器，或擅自带走仪器配件 </w:t>
      </w:r>
    </w:p>
    <w:p w14:paraId="664727BE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5.违规使用U盘或硬盘拷贝数据，使用公共U盘不及时归还 </w:t>
      </w:r>
    </w:p>
    <w:p w14:paraId="52CC808F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6.发现仪器故障未及时报告管理老师，或擅自处理 </w:t>
      </w:r>
    </w:p>
    <w:p w14:paraId="0A6CD44E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lastRenderedPageBreak/>
        <w:t xml:space="preserve">7.未按规定进行样品处理造成仪器故障 </w:t>
      </w:r>
    </w:p>
    <w:p w14:paraId="0C196C76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8.仪器使用完毕后忘记关机导致仪器长时间运行 </w:t>
      </w:r>
    </w:p>
    <w:p w14:paraId="4662A037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9.操作存在安全隐患</w:t>
      </w:r>
    </w:p>
    <w:p w14:paraId="50A94468" w14:textId="77777777" w:rsidR="00C05D09" w:rsidRDefault="00000000">
      <w:pPr>
        <w:pStyle w:val="a3"/>
        <w:adjustRightInd/>
        <w:spacing w:beforeLines="50" w:before="156" w:line="300" w:lineRule="auto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（3）第三类：严重违规行为，造成仪器损坏并影响平台正常运行、或操作存在严重安全隐患、或严重违反实验室安全相关规定，具体如下：</w:t>
      </w:r>
    </w:p>
    <w:p w14:paraId="08B22F3D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1.非资深用户未经过培训或仪器管理员同意擅自使用仪器 </w:t>
      </w:r>
    </w:p>
    <w:p w14:paraId="36CAE864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2.擅自挪用密码狗 </w:t>
      </w:r>
    </w:p>
    <w:p w14:paraId="214204C5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3.违规操作造成仪器或配件损坏，影响仪器正常运行 </w:t>
      </w:r>
    </w:p>
    <w:p w14:paraId="7CBDB522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4.未经允许擅自拆装仪器设备零部件，更改仪器硬件设置 </w:t>
      </w:r>
    </w:p>
    <w:p w14:paraId="14DAC2B4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5.操作存在严重隐患 </w:t>
      </w:r>
    </w:p>
    <w:p w14:paraId="276C35DB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 xml:space="preserve">6.严重违反实验室安全相关规定 </w:t>
      </w:r>
    </w:p>
    <w:p w14:paraId="7D5ACA74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7.未经允许删改或拷贝他人实验数据</w:t>
      </w:r>
    </w:p>
    <w:p w14:paraId="1F15B150" w14:textId="77777777" w:rsidR="00C05D09" w:rsidRDefault="00000000">
      <w:pPr>
        <w:pStyle w:val="1"/>
        <w:adjustRightInd/>
        <w:spacing w:beforeLines="50" w:before="156" w:afterLines="50" w:after="156" w:line="300" w:lineRule="auto"/>
        <w:ind w:left="0"/>
        <w:jc w:val="both"/>
        <w:rPr>
          <w:rFonts w:ascii="黑体" w:eastAsia="黑体" w:hAnsi="黑体" w:cs="黑体"/>
          <w:b w:val="0"/>
          <w:kern w:val="2"/>
          <w:sz w:val="32"/>
        </w:rPr>
      </w:pPr>
      <w:r>
        <w:rPr>
          <w:rFonts w:ascii="黑体" w:eastAsia="黑体" w:hAnsi="黑体" w:cs="黑体" w:hint="eastAsia"/>
          <w:b w:val="0"/>
          <w:kern w:val="2"/>
          <w:sz w:val="32"/>
        </w:rPr>
        <w:t>三、处罚规定</w:t>
      </w:r>
    </w:p>
    <w:p w14:paraId="1E401691" w14:textId="77777777" w:rsidR="00C05D09" w:rsidRDefault="00000000">
      <w:pPr>
        <w:pStyle w:val="a3"/>
        <w:adjustRightInd/>
        <w:spacing w:beforeLines="50" w:before="156" w:line="300" w:lineRule="auto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（1）第一类违规处罚办法：</w:t>
      </w:r>
    </w:p>
    <w:p w14:paraId="1BAE7D9D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1.提交书面检讨并由课题组负责人签字。</w:t>
      </w:r>
    </w:p>
    <w:p w14:paraId="1015A7B6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2.同类违规行为一年内发生 2 次（含）以上者，同时通报批评。</w:t>
      </w:r>
    </w:p>
    <w:p w14:paraId="29CFA305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3.同类违规行为一年内发生 3 次（含）以上者，同时通报批评，并停用违规操作的该类仪器一周。</w:t>
      </w:r>
    </w:p>
    <w:p w14:paraId="1DADCF9C" w14:textId="77777777" w:rsidR="00C05D09" w:rsidRDefault="00000000">
      <w:pPr>
        <w:pStyle w:val="a3"/>
        <w:adjustRightInd/>
        <w:spacing w:beforeLines="50" w:before="156" w:line="300" w:lineRule="auto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（2）第二类违规处罚办法：</w:t>
      </w:r>
    </w:p>
    <w:p w14:paraId="30025084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1.提交书面检讨并由课题组负责人签字,同时通报批评。</w:t>
      </w:r>
    </w:p>
    <w:p w14:paraId="63D79E4F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2.停用违规操作的该类仪器一周。</w:t>
      </w:r>
    </w:p>
    <w:p w14:paraId="61E12C0A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3.如果造成仪器性能降低，其所在课题组需承担维修费用。</w:t>
      </w:r>
    </w:p>
    <w:p w14:paraId="166378B1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4.同类违规行为一年内发生 2 次（含）以上者，停用该类仪器一个月。</w:t>
      </w:r>
    </w:p>
    <w:p w14:paraId="0119D7DA" w14:textId="77777777" w:rsidR="00C05D09" w:rsidRDefault="00000000">
      <w:pPr>
        <w:pStyle w:val="a3"/>
        <w:adjustRightInd/>
        <w:spacing w:beforeLines="50" w:before="156" w:line="300" w:lineRule="auto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（3）第三类违规处罚办法：</w:t>
      </w:r>
    </w:p>
    <w:p w14:paraId="577A667D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1.停用仪器共享平台所有仪器至少一个月。</w:t>
      </w:r>
    </w:p>
    <w:p w14:paraId="0DBAAE45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2.提交书面检讨并由课题组负责人签字，同时通报批评。</w:t>
      </w:r>
    </w:p>
    <w:p w14:paraId="4DBC3860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lastRenderedPageBreak/>
        <w:t xml:space="preserve">3.所在课题组须承担仪器维修或更换零配件等产生的所有费用。 </w:t>
      </w:r>
    </w:p>
    <w:p w14:paraId="48CB9444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4.引发安全事故的，须承担事故责任。</w:t>
      </w:r>
    </w:p>
    <w:p w14:paraId="4503C2EE" w14:textId="77777777" w:rsidR="00C05D09" w:rsidRDefault="00000000">
      <w:pPr>
        <w:pStyle w:val="a3"/>
        <w:adjustRightInd/>
        <w:spacing w:beforeLines="50" w:before="156" w:line="300" w:lineRule="auto"/>
        <w:ind w:firstLineChars="200" w:firstLine="480"/>
        <w:rPr>
          <w:rFonts w:cs="宋体"/>
        </w:rPr>
      </w:pPr>
      <w:r>
        <w:rPr>
          <w:rFonts w:cs="宋体" w:hint="eastAsia"/>
        </w:rPr>
        <w:t>5.事件处理完成，经在钉钉上重新申请准入，经相关负责人同意后方可再次使用平台仪器。</w:t>
      </w:r>
    </w:p>
    <w:sectPr w:rsidR="00C0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蠂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M5YjIzOWEyMThiMDM4YTUyZDBlMDRmMjMxMzUxODUifQ=="/>
  </w:docVars>
  <w:rsids>
    <w:rsidRoot w:val="001B2F5F"/>
    <w:rsid w:val="001B2F5F"/>
    <w:rsid w:val="004E0E02"/>
    <w:rsid w:val="007E704B"/>
    <w:rsid w:val="00C05D09"/>
    <w:rsid w:val="00DB3439"/>
    <w:rsid w:val="07D23832"/>
    <w:rsid w:val="332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469C"/>
  <w15:docId w15:val="{077B38B2-84BA-4B71-ABCB-521D3F08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  <w:adjustRightInd w:val="0"/>
    </w:pPr>
    <w:rPr>
      <w:rFonts w:ascii="宋体" w:eastAsia="宋体" w:hAnsi="宋体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spacing w:before="16"/>
      <w:ind w:left="224"/>
      <w:outlineLvl w:val="0"/>
    </w:pPr>
    <w:rPr>
      <w:b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line="590" w:lineRule="exact"/>
      <w:ind w:firstLineChars="200" w:firstLine="880"/>
    </w:pPr>
    <w:rPr>
      <w:rFonts w:ascii="Times New Roman" w:eastAsia="方正仿宋_GBK" w:hAnsi="Times New Roman"/>
      <w:sz w:val="32"/>
      <w:szCs w:val="21"/>
    </w:rPr>
  </w:style>
  <w:style w:type="paragraph" w:styleId="a3">
    <w:name w:val="Body Text"/>
    <w:basedOn w:val="a"/>
    <w:link w:val="a4"/>
    <w:uiPriority w:val="1"/>
    <w:unhideWhenUsed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12"/>
      <w:ind w:left="1715" w:right="1715"/>
      <w:jc w:val="center"/>
    </w:pPr>
    <w:rPr>
      <w:sz w:val="44"/>
      <w:szCs w:val="24"/>
    </w:rPr>
  </w:style>
  <w:style w:type="character" w:customStyle="1" w:styleId="10">
    <w:name w:val="标题 1 字符"/>
    <w:basedOn w:val="a0"/>
    <w:link w:val="1"/>
    <w:uiPriority w:val="1"/>
    <w:qFormat/>
    <w:rPr>
      <w:rFonts w:ascii="宋体" w:eastAsia="宋体" w:hAnsi="宋体" w:cs="Times New Roman"/>
      <w:b/>
      <w:kern w:val="0"/>
      <w:sz w:val="30"/>
      <w:szCs w:val="24"/>
    </w:rPr>
  </w:style>
  <w:style w:type="character" w:customStyle="1" w:styleId="a6">
    <w:name w:val="标题 字符"/>
    <w:basedOn w:val="a0"/>
    <w:link w:val="a5"/>
    <w:uiPriority w:val="1"/>
    <w:rPr>
      <w:rFonts w:ascii="宋体" w:eastAsia="宋体" w:hAnsi="宋体" w:cs="Times New Roman"/>
      <w:kern w:val="0"/>
      <w:sz w:val="44"/>
      <w:szCs w:val="24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Times New Roman"/>
      <w:kern w:val="0"/>
      <w:sz w:val="24"/>
      <w:szCs w:val="24"/>
    </w:rPr>
  </w:style>
  <w:style w:type="paragraph" w:styleId="a7">
    <w:name w:val="List Paragraph"/>
    <w:basedOn w:val="a"/>
    <w:uiPriority w:val="1"/>
    <w:qFormat/>
    <w:pPr>
      <w:ind w:left="220" w:right="244"/>
    </w:pPr>
    <w:rPr>
      <w:sz w:val="24"/>
      <w:szCs w:val="24"/>
    </w:rPr>
  </w:style>
  <w:style w:type="paragraph" w:customStyle="1" w:styleId="Default">
    <w:name w:val="Default"/>
    <w:rsid w:val="007E704B"/>
    <w:pPr>
      <w:widowControl w:val="0"/>
      <w:autoSpaceDE w:val="0"/>
      <w:autoSpaceDN w:val="0"/>
      <w:adjustRightInd w:val="0"/>
    </w:pPr>
    <w:rPr>
      <w:rFonts w:ascii="宋体蠂" w:eastAsia="宋体蠂" w:hAnsi="等线" w:cs="宋体蠂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冬梅 吕</dc:creator>
  <cp:lastModifiedBy>冬梅 吕</cp:lastModifiedBy>
  <cp:revision>3</cp:revision>
  <dcterms:created xsi:type="dcterms:W3CDTF">2024-10-09T09:16:00Z</dcterms:created>
  <dcterms:modified xsi:type="dcterms:W3CDTF">2024-10-23T02:49:00Z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A1DB120AA4114662977B35BE9A34B828_12</vt:lpwstr>
  </property>
</Properties>
</file>