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2B42" w14:textId="571CD0A4" w:rsidR="004A4301" w:rsidRDefault="00000000">
      <w:pPr>
        <w:jc w:val="center"/>
        <w:rPr>
          <w:rFonts w:ascii="宋体" w:eastAsia="宋体" w:hAnsi="宋体" w:cs="宋体"/>
          <w:b/>
          <w:bCs/>
          <w:color w:val="131313"/>
          <w:kern w:val="0"/>
          <w:sz w:val="44"/>
          <w:szCs w:val="44"/>
        </w:rPr>
      </w:pPr>
      <w:r>
        <w:rPr>
          <w:rFonts w:ascii="宋体" w:eastAsia="宋体" w:hAnsi="宋体" w:cs="宋体" w:hint="eastAsia"/>
          <w:b/>
          <w:bCs/>
          <w:color w:val="131313"/>
          <w:kern w:val="0"/>
          <w:sz w:val="44"/>
          <w:szCs w:val="44"/>
        </w:rPr>
        <w:t>公共科研平台细胞间</w:t>
      </w:r>
    </w:p>
    <w:p w14:paraId="527D3362" w14:textId="77777777" w:rsidR="004A4301" w:rsidRDefault="00000000">
      <w:pPr>
        <w:jc w:val="center"/>
        <w:rPr>
          <w:rFonts w:ascii="宋体" w:eastAsia="宋体" w:hAnsi="宋体" w:cs="宋体"/>
          <w:b/>
          <w:bCs/>
          <w:color w:val="131313"/>
          <w:kern w:val="0"/>
          <w:sz w:val="44"/>
          <w:szCs w:val="44"/>
        </w:rPr>
      </w:pPr>
      <w:r>
        <w:rPr>
          <w:rFonts w:ascii="宋体" w:eastAsia="宋体" w:hAnsi="宋体" w:cs="宋体" w:hint="eastAsia"/>
          <w:b/>
          <w:bCs/>
          <w:color w:val="131313"/>
          <w:kern w:val="0"/>
          <w:sz w:val="44"/>
          <w:szCs w:val="44"/>
        </w:rPr>
        <w:t>共享使用规范</w:t>
      </w:r>
    </w:p>
    <w:p w14:paraId="04B0CF5B" w14:textId="77777777" w:rsidR="00FD7140" w:rsidRDefault="00FD7140" w:rsidP="00FD7140">
      <w:pPr>
        <w:pStyle w:val="Default"/>
        <w:spacing w:after="240"/>
        <w:jc w:val="center"/>
        <w:rPr>
          <w:rFonts w:ascii="Calibri" w:cs="Calibri"/>
          <w:sz w:val="28"/>
          <w:szCs w:val="28"/>
        </w:rPr>
      </w:pPr>
      <w:r>
        <w:rPr>
          <w:rFonts w:hAnsi="Calibri" w:hint="eastAsia"/>
          <w:color w:val="020202"/>
          <w:sz w:val="28"/>
          <w:szCs w:val="28"/>
        </w:rPr>
        <w:t>（</w:t>
      </w:r>
      <w:r>
        <w:rPr>
          <w:rFonts w:ascii="Times New Roman" w:hAnsi="Times New Roman" w:cs="Times New Roman"/>
          <w:color w:val="020202"/>
          <w:sz w:val="28"/>
          <w:szCs w:val="28"/>
        </w:rPr>
        <w:t>2024</w:t>
      </w:r>
      <w:r>
        <w:rPr>
          <w:rFonts w:hAnsi="Times New Roman" w:hint="eastAsia"/>
          <w:color w:val="020202"/>
          <w:sz w:val="28"/>
          <w:szCs w:val="28"/>
        </w:rPr>
        <w:t>年</w:t>
      </w:r>
      <w:r>
        <w:rPr>
          <w:rFonts w:ascii="宋体e眠副浡渀." w:eastAsia="宋体e眠副浡渀." w:hAnsi="Times New Roman" w:cs="宋体e眠副浡渀." w:hint="eastAsia"/>
          <w:color w:val="020202"/>
          <w:sz w:val="28"/>
          <w:szCs w:val="28"/>
        </w:rPr>
        <w:t>10</w:t>
      </w:r>
      <w:r>
        <w:rPr>
          <w:rFonts w:hAnsi="Times New Roman" w:hint="eastAsia"/>
          <w:color w:val="020202"/>
          <w:sz w:val="28"/>
          <w:szCs w:val="28"/>
        </w:rPr>
        <w:t>月修订）</w:t>
      </w:r>
    </w:p>
    <w:p w14:paraId="0980A27A"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为了保障科研工作的高效进行，确保细胞间规范、安全、有序开放共享使用，特制定以下规则，请严格遵守。</w:t>
      </w:r>
    </w:p>
    <w:p w14:paraId="26E5E349" w14:textId="77777777" w:rsidR="004A4301" w:rsidRDefault="00000000">
      <w:pPr>
        <w:spacing w:beforeLines="50" w:before="156" w:afterLines="50" w:after="156" w:line="300" w:lineRule="auto"/>
        <w:ind w:firstLineChars="200" w:firstLine="560"/>
        <w:rPr>
          <w:rFonts w:ascii="黑体" w:eastAsia="黑体" w:hAnsi="黑体" w:cs="黑体"/>
          <w:sz w:val="28"/>
          <w:szCs w:val="28"/>
        </w:rPr>
      </w:pPr>
      <w:r>
        <w:rPr>
          <w:rFonts w:ascii="黑体" w:eastAsia="黑体" w:hAnsi="黑体" w:cs="黑体" w:hint="eastAsia"/>
          <w:sz w:val="28"/>
          <w:szCs w:val="28"/>
        </w:rPr>
        <w:t>一、总则</w:t>
      </w:r>
    </w:p>
    <w:p w14:paraId="17D77A5E"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 严禁无关人员进入细胞间。严禁带未授权人员进入细胞间。如有特殊情况须提前向平台管理人员报备，批准后方可进入。</w:t>
      </w:r>
    </w:p>
    <w:p w14:paraId="43945CAA"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在细胞间内请勿进行与实验无关的活动，细胞间禁止任何食物入内！</w:t>
      </w:r>
    </w:p>
    <w:p w14:paraId="638DC4F8"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细胞间空间有限，为防止人数过多造成环境污染，细胞间内人数不得超过四人。</w:t>
      </w:r>
    </w:p>
    <w:p w14:paraId="501334C3"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4. 所有人员进入公共细胞间并及时关门，穿戴专用实验服及口罩。 </w:t>
      </w:r>
    </w:p>
    <w:p w14:paraId="1392C05B"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 实验时注意无菌操作，佩戴手套接触细胞间内各设备及物品。</w:t>
      </w:r>
    </w:p>
    <w:p w14:paraId="74579514"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 保持细胞间环境卫生。实验完成后务必将实验台、操作台清理干净， 并开启超净台内紫外灯进行消毒；公用物品放回原位；操作后务必将废弃物清理干净，危废垃圾务必扔至细胞间内黄色垃圾桶，并于当天实验结束后将黄色垃圾袋打包后扔至五楼梯内黄色垃圾桶。</w:t>
      </w:r>
    </w:p>
    <w:p w14:paraId="2A0C525F"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7.勿在细胞间内堆放过多的实验耗材。</w:t>
      </w:r>
    </w:p>
    <w:p w14:paraId="1B9B9D7B"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8. 公用设备（如冰箱等）需摆放整齐并标记各自课题组/姓名（原则上每课题组一层），禁止乱动他人样品及试剂等；实验室管理员有权处置细胞间内无姓名/标记不清/乱摆乱放的细胞和试剂。</w:t>
      </w:r>
    </w:p>
    <w:p w14:paraId="13939B71"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9.如需开启紫外灯，请确保细胞间内无人，且紫外灯打开时间不要超过一小时。</w:t>
      </w:r>
    </w:p>
    <w:p w14:paraId="590810EB"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10. 一次性手套、 细胞间内酒精、 培养箱水盘中灭菌后的水等耗材均由各课题组自备。</w:t>
      </w:r>
    </w:p>
    <w:p w14:paraId="2C32F894"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11. 课题组每两天进行地面消毒清洁。</w:t>
      </w:r>
    </w:p>
    <w:p w14:paraId="3712FF25" w14:textId="77777777" w:rsidR="004A4301" w:rsidRDefault="00000000">
      <w:pPr>
        <w:spacing w:beforeLines="50" w:before="156" w:afterLines="50" w:after="156" w:line="300" w:lineRule="auto"/>
        <w:ind w:firstLineChars="200" w:firstLine="560"/>
        <w:rPr>
          <w:rFonts w:ascii="黑体" w:eastAsia="黑体" w:hAnsi="黑体" w:cs="黑体"/>
          <w:sz w:val="28"/>
          <w:szCs w:val="28"/>
        </w:rPr>
      </w:pPr>
      <w:r>
        <w:rPr>
          <w:rFonts w:ascii="黑体" w:eastAsia="黑体" w:hAnsi="黑体" w:cs="黑体" w:hint="eastAsia"/>
          <w:sz w:val="28"/>
          <w:szCs w:val="28"/>
        </w:rPr>
        <w:t>二、细胞间主要仪器设备的使用要求</w:t>
      </w:r>
    </w:p>
    <w:p w14:paraId="2569679C"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 实验人员自觉维护细胞间内仪器设备的安全使用，对 CO2 培养箱等仪器要经常注意其运转情况，发现问题（仪器故障、损坏、运行时有异常声响等）及时报告平台管理人员。</w:t>
      </w:r>
    </w:p>
    <w:p w14:paraId="5DA4B2F2"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2. 细胞间内仪器设备及配件均应在指定范围内使用，不得随意转移地点， 不得带离细胞间； </w:t>
      </w:r>
    </w:p>
    <w:p w14:paraId="1271E534"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请大家严格按照下面的仪器使用要求来使用细胞间内的仪器设备。</w:t>
      </w:r>
    </w:p>
    <w:p w14:paraId="3672B5F6" w14:textId="77777777" w:rsidR="004A4301" w:rsidRDefault="00000000">
      <w:pPr>
        <w:spacing w:beforeLines="50" w:before="156" w:line="30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（一） 二氧化碳培养箱</w:t>
      </w:r>
    </w:p>
    <w:p w14:paraId="56AF0A0E"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 请在分配的培养箱内培养细胞，合同期内不得中途更换，不得随意使用、开启他人/闲置培养箱；</w:t>
      </w:r>
    </w:p>
    <w:p w14:paraId="7E7A9604"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培养箱启用前已进行内部消毒灭菌，正常情况下 6 个月左右运行一次灭菌程序，其余时间每周用 75%酒精消毒设备内侧并用软布擦拭内部及外表面即可（佩戴手套操作，注意不要将 75%酒精直接喷到 CO2传感器上）；如有特殊情况请提前告知平台管理人员同时将样本存储在安全的地方；</w:t>
      </w:r>
    </w:p>
    <w:p w14:paraId="29C23CB3"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在开启设备电源前，确保加湿水盘已经加入纯净水，以防电加热烧坏，建议一周检查一次加湿水盘的水位并加注（800ml 可使用 10 天左右）；</w:t>
      </w:r>
    </w:p>
    <w:p w14:paraId="4B2CC506"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 从培养箱取放物品前用酒精清洁双手（手套），尽量缩短开门时间和减少开门次数，以免造成污染；</w:t>
      </w:r>
    </w:p>
    <w:p w14:paraId="0A99822B"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 培养瓶/皿放入培养箱前，用酒精消毒表面，并稍等至酒精挥发后再放入，以免培养箱内滞留过多乙醇蒸汽；</w:t>
      </w:r>
    </w:p>
    <w:p w14:paraId="3E2370DB"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 确保样品间有合适的间隔以保证室内气体循环均匀；</w:t>
      </w:r>
    </w:p>
    <w:p w14:paraId="70AD551A"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7) 避免培养液滴落至培养箱内，若不慎滴落请用 75%酒精擦拭干净；</w:t>
      </w:r>
    </w:p>
    <w:p w14:paraId="4A6ADF4B"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8) 若细胞经观察后发现有染菌情况，请实验人员立即加入 84 消毒液并带到实验室按相关规定丢弃，同时通知细胞间管理员予以监测；</w:t>
      </w:r>
    </w:p>
    <w:p w14:paraId="0105234E"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9) 关闭培养箱箱门前需注意关好内侧门；</w:t>
      </w:r>
    </w:p>
    <w:p w14:paraId="475726B3"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10) 请各课题组实验人员做好各自培养箱清洁及维护工作，包括用 75%酒精擦拭培养箱内侧及铁架、及时向水盘中补充灭菌后的纯水、 检查气瓶内CO2余量等。</w:t>
      </w:r>
    </w:p>
    <w:p w14:paraId="7574826E" w14:textId="77777777" w:rsidR="004A4301" w:rsidRDefault="00000000">
      <w:pPr>
        <w:spacing w:beforeLines="50" w:before="156" w:line="30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（二） 显微镜</w:t>
      </w:r>
    </w:p>
    <w:p w14:paraId="11BCBB43"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 显微镜使用前，用酒精棉从中间至周围擦拭载物台；</w:t>
      </w:r>
    </w:p>
    <w:p w14:paraId="1B89964A"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2) 尽量避免频繁开关显微镜电源，但较长时间不需使用时，及时关闭光源和电源，延长灯泡寿命；</w:t>
      </w:r>
    </w:p>
    <w:p w14:paraId="0857521A"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开启电源前先确认光线调节钮为关闭状态，以免电流过大造成灯泡受损；</w:t>
      </w:r>
    </w:p>
    <w:p w14:paraId="18F57249"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 请小心转动物镜旋转盘，以免撞伤镜头；</w:t>
      </w:r>
    </w:p>
    <w:p w14:paraId="1B2E0EE6"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 使用完毕后务必将光线调节钮转至关闭状态。</w:t>
      </w:r>
    </w:p>
    <w:p w14:paraId="50FE3FC2" w14:textId="77777777" w:rsidR="004A4301" w:rsidRDefault="00000000">
      <w:pPr>
        <w:spacing w:beforeLines="50" w:before="156" w:line="30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（三） 超净工作台</w:t>
      </w:r>
    </w:p>
    <w:p w14:paraId="7DC37C03"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 请在分配的超净台内操作，合同期内不得中途更换，不得随意使用他人/闲置超净台；</w:t>
      </w:r>
    </w:p>
    <w:p w14:paraId="00635109"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超净台使用前后应用紫外灯照射15分钟灭菌， 实验操作前、后需用 75%酒精擦拭工作区消毒，所有物品放入超净台前均应消毒；</w:t>
      </w:r>
    </w:p>
    <w:p w14:paraId="148B894C"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保持超净台内部清洁，若不慎滴落培养液或他物请立即用 75%酒精擦拭干净；</w:t>
      </w:r>
    </w:p>
    <w:p w14:paraId="6338C64D"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 如非必要，请勿在超净台内使用酒精灯。点燃酒精灯前需检查瓶中酒精（95%酒精）是否足够，液面应占瓶高⅓-⅔，视线离开务必关闭酒精灯；</w:t>
      </w:r>
    </w:p>
    <w:p w14:paraId="3628B641"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 超净台内摆放废液杯和利器盒各一个，用于暂时存放废弃物，实验结束清理垃圾，并冲洗晾干备用；废弃的枪头、管子内的残留液体打（倒）入废液杯后再弃入利器盒中，以免垃圾桶内有大量培养液滋生细菌。</w:t>
      </w:r>
    </w:p>
    <w:p w14:paraId="52E4A8F0" w14:textId="77777777" w:rsidR="004A4301" w:rsidRDefault="00000000">
      <w:pPr>
        <w:spacing w:beforeLines="50" w:before="156" w:line="30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（四） 高速冷冻离心机</w:t>
      </w:r>
    </w:p>
    <w:p w14:paraId="2931EA69"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 装载样品时，应确保离心管管盖拧紧并配平，在离心机内对称放置，以保持离心过程中的平衡；</w:t>
      </w:r>
    </w:p>
    <w:p w14:paraId="7AFA9535"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根据实验需求选择合适的转速和时间；</w:t>
      </w:r>
    </w:p>
    <w:p w14:paraId="7A3B1500"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每次启动离心机之前，应通过用把手略微提起转头的方式检查转头在离心</w:t>
      </w:r>
    </w:p>
    <w:p w14:paraId="47A19FDA"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轴的位置是否可靠锁定；</w:t>
      </w:r>
    </w:p>
    <w:p w14:paraId="1E7E5BF8"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 离心过程中，应密切观察离心机的运行状态（尤其是加速过程），如有异</w:t>
      </w:r>
    </w:p>
    <w:p w14:paraId="709AF08A"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常情况应立即停机检查；</w:t>
      </w:r>
    </w:p>
    <w:p w14:paraId="030AC7DC"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 离心结束后，应等待离心机自然减速至停止，不得强行停机；</w:t>
      </w:r>
    </w:p>
    <w:p w14:paraId="4FA201C9"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6) 离心完毕后请将适配器摆放整齐，清理个人物品。</w:t>
      </w:r>
    </w:p>
    <w:p w14:paraId="152B6513" w14:textId="77777777" w:rsidR="004A4301" w:rsidRDefault="00000000">
      <w:pPr>
        <w:spacing w:beforeLines="50" w:before="156" w:line="30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（五） 4℃冰箱</w:t>
      </w:r>
    </w:p>
    <w:p w14:paraId="3CD14758"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 打开冰箱取放样品时请佩戴手套，动作迅速，及时关闭箱门；</w:t>
      </w:r>
    </w:p>
    <w:p w14:paraId="0B625E7F"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对于长期不用/过期的样品或缓冲液等请自觉清理，以保证冰箱有足够的空间供大家长期使用；</w:t>
      </w:r>
    </w:p>
    <w:p w14:paraId="4A33C65D" w14:textId="77777777" w:rsidR="004A4301" w:rsidRDefault="00000000">
      <w:pPr>
        <w:spacing w:beforeLines="50" w:before="156" w:line="30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合理利用冰箱空间，在各自课题组样品及试剂上做好标记，以免出现误拿。用户使用过程中造成设施设备等任何损坏的，报告平台管理人员进行维修，并根据实际情况赔偿相应损失。</w:t>
      </w:r>
    </w:p>
    <w:p w14:paraId="19078C96" w14:textId="77777777" w:rsidR="004A4301" w:rsidRDefault="004A4301">
      <w:pPr>
        <w:pStyle w:val="2"/>
        <w:ind w:firstLine="480"/>
        <w:rPr>
          <w:rFonts w:ascii="宋体" w:eastAsia="宋体" w:hAnsi="宋体" w:cs="宋体"/>
          <w:kern w:val="0"/>
          <w:sz w:val="24"/>
          <w:szCs w:val="24"/>
        </w:rPr>
      </w:pPr>
    </w:p>
    <w:p w14:paraId="4B883316" w14:textId="77777777" w:rsidR="004A4301" w:rsidRDefault="004A4301"/>
    <w:p w14:paraId="21AFFC23" w14:textId="77777777" w:rsidR="004A4301" w:rsidRDefault="00000000">
      <w:pPr>
        <w:spacing w:beforeLines="50" w:before="156" w:afterLines="50" w:after="156" w:line="300" w:lineRule="auto"/>
        <w:jc w:val="left"/>
        <w:rPr>
          <w:rFonts w:ascii="宋体" w:eastAsia="宋体" w:hAnsi="宋体" w:cs="宋体"/>
          <w:b/>
          <w:bCs/>
          <w:kern w:val="0"/>
          <w:sz w:val="32"/>
          <w:szCs w:val="32"/>
        </w:rPr>
      </w:pPr>
      <w:r>
        <w:rPr>
          <w:rFonts w:ascii="宋体" w:eastAsia="宋体" w:hAnsi="宋体" w:cs="宋体" w:hint="eastAsia"/>
          <w:b/>
          <w:bCs/>
          <w:kern w:val="0"/>
          <w:sz w:val="32"/>
          <w:szCs w:val="32"/>
        </w:rPr>
        <w:t>☆请自觉严格遵守以上规则，有问题请及时联系平台办。违反者首次警告，再次发现则取消细胞间门禁权限两周。</w:t>
      </w:r>
    </w:p>
    <w:p w14:paraId="77689989" w14:textId="77777777" w:rsidR="004A4301" w:rsidRDefault="00000000">
      <w:pPr>
        <w:spacing w:beforeLines="50" w:before="156" w:afterLines="50" w:after="156" w:line="300" w:lineRule="auto"/>
        <w:jc w:val="left"/>
        <w:rPr>
          <w:rFonts w:ascii="宋体" w:eastAsia="宋体" w:hAnsi="宋体" w:cs="宋体"/>
          <w:b/>
          <w:bCs/>
          <w:kern w:val="0"/>
          <w:sz w:val="32"/>
          <w:szCs w:val="32"/>
        </w:rPr>
      </w:pPr>
      <w:r>
        <w:rPr>
          <w:rFonts w:ascii="宋体" w:eastAsia="宋体" w:hAnsi="宋体" w:cs="宋体" w:hint="eastAsia"/>
          <w:b/>
          <w:bCs/>
          <w:kern w:val="0"/>
          <w:sz w:val="32"/>
          <w:szCs w:val="32"/>
        </w:rPr>
        <w:t>☆希望大家予以重视，互相监督，共同维护实验环境。</w:t>
      </w:r>
    </w:p>
    <w:p w14:paraId="47EC1E1A" w14:textId="77777777" w:rsidR="004A4301" w:rsidRDefault="004A4301">
      <w:pPr>
        <w:rPr>
          <w:sz w:val="28"/>
          <w:szCs w:val="28"/>
        </w:rPr>
      </w:pPr>
    </w:p>
    <w:p w14:paraId="548D604D" w14:textId="77777777" w:rsidR="004A4301" w:rsidRDefault="004A4301">
      <w:pPr>
        <w:rPr>
          <w:sz w:val="28"/>
          <w:szCs w:val="28"/>
        </w:rPr>
      </w:pPr>
    </w:p>
    <w:sectPr w:rsidR="004A4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040000" w:csb1="00000000"/>
  </w:font>
  <w:font w:name="宋体蠂">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e眠副浡渀.">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5YjIzOWEyMThiMDM4YTUyZDBlMDRmMjMxMzUxODUifQ=="/>
  </w:docVars>
  <w:rsids>
    <w:rsidRoot w:val="006C1C82"/>
    <w:rsid w:val="00320AEE"/>
    <w:rsid w:val="004A4301"/>
    <w:rsid w:val="006C1C82"/>
    <w:rsid w:val="00942F05"/>
    <w:rsid w:val="00FD7140"/>
    <w:rsid w:val="48747A16"/>
    <w:rsid w:val="4AA77F21"/>
    <w:rsid w:val="6B3E5A57"/>
    <w:rsid w:val="78E7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722CC-266E-455B-9BEF-F3B730B5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uiPriority w:val="9"/>
    <w:qFormat/>
    <w:pPr>
      <w:ind w:left="3521"/>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spacing w:line="590" w:lineRule="exact"/>
      <w:ind w:firstLineChars="200" w:firstLine="880"/>
    </w:pPr>
    <w:rPr>
      <w:rFonts w:ascii="Times New Roman" w:eastAsia="方正仿宋_GBK" w:hAnsi="Times New Roman" w:cs="Times New Roman"/>
      <w:sz w:val="32"/>
      <w:szCs w:val="21"/>
    </w:rPr>
  </w:style>
  <w:style w:type="paragraph" w:styleId="a3">
    <w:name w:val="Body Text"/>
    <w:basedOn w:val="a"/>
    <w:uiPriority w:val="1"/>
    <w:qFormat/>
    <w:pPr>
      <w:ind w:left="1035"/>
    </w:pPr>
    <w:rPr>
      <w:sz w:val="24"/>
      <w:szCs w:val="24"/>
    </w:rPr>
  </w:style>
  <w:style w:type="paragraph" w:styleId="a4">
    <w:name w:val="Title"/>
    <w:basedOn w:val="a"/>
    <w:uiPriority w:val="10"/>
    <w:qFormat/>
    <w:pPr>
      <w:spacing w:before="26"/>
      <w:ind w:left="1289" w:right="1180"/>
      <w:jc w:val="center"/>
    </w:pPr>
    <w:rPr>
      <w:sz w:val="44"/>
      <w:szCs w:val="44"/>
    </w:rPr>
  </w:style>
  <w:style w:type="paragraph" w:customStyle="1" w:styleId="Default">
    <w:name w:val="Default"/>
    <w:rsid w:val="00FD7140"/>
    <w:pPr>
      <w:widowControl w:val="0"/>
      <w:autoSpaceDE w:val="0"/>
      <w:autoSpaceDN w:val="0"/>
      <w:adjustRightInd w:val="0"/>
    </w:pPr>
    <w:rPr>
      <w:rFonts w:ascii="宋体蠂" w:eastAsia="宋体蠂" w:hAnsi="等线" w:cs="宋体蠂"/>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仔勇 张</dc:creator>
  <cp:lastModifiedBy>冬梅 吕</cp:lastModifiedBy>
  <cp:revision>3</cp:revision>
  <dcterms:created xsi:type="dcterms:W3CDTF">2024-09-29T02:52:00Z</dcterms:created>
  <dcterms:modified xsi:type="dcterms:W3CDTF">2024-10-23T02:50:00Z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323B113D07C74E0AACDC2F2947D96EB6_12</vt:lpwstr>
  </property>
</Properties>
</file>