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4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年度）</w:t>
      </w:r>
    </w:p>
    <w:p w14:paraId="7E78A337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床旁重症超声技术在急危重症患者诊疗体系中的应用与推广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</w:t>
      </w: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周树生、汪跃国、曹晓光、王贤聪、黄羽、金魁、朱有胜、曹荣格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858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55"/>
        <w:gridCol w:w="1310"/>
        <w:gridCol w:w="661"/>
        <w:gridCol w:w="1130"/>
        <w:gridCol w:w="1140"/>
        <w:gridCol w:w="1500"/>
        <w:gridCol w:w="1390"/>
        <w:gridCol w:w="1040"/>
        <w:gridCol w:w="985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55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10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61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130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40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500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390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040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85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08BB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20BD4AA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5" w:type="dxa"/>
            <w:noWrap/>
            <w:vAlign w:val="center"/>
          </w:tcPr>
          <w:p w14:paraId="18E501B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310" w:type="dxa"/>
            <w:noWrap/>
            <w:vAlign w:val="center"/>
          </w:tcPr>
          <w:p w14:paraId="247FB3A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bookmarkStart w:id="0" w:name="OLE_LINK7"/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输血相关急性肺损伤诊治中国专家共识</w:t>
            </w:r>
            <w:bookmarkEnd w:id="0"/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（2023版）</w:t>
            </w:r>
          </w:p>
        </w:tc>
        <w:tc>
          <w:tcPr>
            <w:tcW w:w="661" w:type="dxa"/>
            <w:noWrap/>
            <w:vAlign w:val="center"/>
          </w:tcPr>
          <w:p w14:paraId="521BF64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15C3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10.3969/j.issn.1671-2587.2023.05.001</w:t>
            </w:r>
          </w:p>
        </w:tc>
        <w:tc>
          <w:tcPr>
            <w:tcW w:w="1140" w:type="dxa"/>
            <w:noWrap/>
            <w:vAlign w:val="center"/>
          </w:tcPr>
          <w:p w14:paraId="07D5C869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2023-10-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00" w:type="dxa"/>
            <w:vAlign w:val="center"/>
          </w:tcPr>
          <w:p w14:paraId="2F760916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临床输血与检验</w:t>
            </w:r>
          </w:p>
        </w:tc>
        <w:tc>
          <w:tcPr>
            <w:tcW w:w="1390" w:type="dxa"/>
            <w:vAlign w:val="center"/>
          </w:tcPr>
          <w:p w14:paraId="5E47598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bookmarkStart w:id="1" w:name="OLE_LINK9"/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《输血相关急性肺损伤诊治中国专家共识》编写组</w:t>
            </w:r>
            <w:bookmarkEnd w:id="1"/>
          </w:p>
        </w:tc>
        <w:tc>
          <w:tcPr>
            <w:tcW w:w="1040" w:type="dxa"/>
            <w:noWrap/>
            <w:vAlign w:val="center"/>
          </w:tcPr>
          <w:p w14:paraId="72423CEC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周树生参编</w:t>
            </w:r>
          </w:p>
        </w:tc>
        <w:tc>
          <w:tcPr>
            <w:tcW w:w="985" w:type="dxa"/>
            <w:vAlign w:val="center"/>
          </w:tcPr>
          <w:p w14:paraId="7228225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bookmarkStart w:id="2" w:name="_Hlk201225679"/>
            <w:bookmarkStart w:id="3" w:name="_Hlk201225727"/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5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临床指南</w:t>
            </w:r>
          </w:p>
        </w:tc>
        <w:tc>
          <w:tcPr>
            <w:tcW w:w="1310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床旁超声在急诊体外膜肺氧合治疗中的应用推荐</w:t>
            </w:r>
          </w:p>
        </w:tc>
        <w:tc>
          <w:tcPr>
            <w:tcW w:w="661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71412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40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2020-12-0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00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实用休克杂志</w:t>
            </w:r>
            <w:bookmarkStart w:id="4" w:name="_GoBack"/>
            <w:bookmarkEnd w:id="4"/>
          </w:p>
        </w:tc>
        <w:tc>
          <w:tcPr>
            <w:tcW w:w="1390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床旁超声在急诊体外膜肺氧合治疗中的应用推荐专家组</w:t>
            </w:r>
          </w:p>
        </w:tc>
        <w:tc>
          <w:tcPr>
            <w:tcW w:w="1040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周树生参编</w:t>
            </w:r>
          </w:p>
        </w:tc>
        <w:tc>
          <w:tcPr>
            <w:tcW w:w="985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bookmarkEnd w:id="2"/>
      <w:bookmarkEnd w:id="3"/>
    </w:tbl>
    <w:p w14:paraId="2E7ED64A">
      <w:pPr>
        <w:rPr>
          <w:rFonts w:hint="eastAsia"/>
        </w:rPr>
      </w:pPr>
    </w:p>
    <w:p w14:paraId="62375D34">
      <w:pPr>
        <w:jc w:val="center"/>
        <w:rPr>
          <w:rFonts w:ascii="Times New Roman" w:hAnsi="Times New Roman" w:cs="Times New Roman"/>
          <w:bCs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  <w:rPr>
        <w:rFonts w:hint="eastAsia"/>
      </w:rPr>
    </w:pPr>
    <w:r>
      <w:rPr>
        <w:rFonts w:hint="eastAsia"/>
      </w:rPr>
      <w:pict>
        <v:shape id="Text Box 7" o:spid="_x0000_s3073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  <w:rFonts w:hint="eastAsia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C19A4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82F49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1E3C02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4C44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2711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27FE"/>
    <w:rsid w:val="00522D61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D6160"/>
    <w:rsid w:val="005E4F76"/>
    <w:rsid w:val="005F0473"/>
    <w:rsid w:val="00601531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B67E0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B63EC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2327"/>
    <w:rsid w:val="007F7DE9"/>
    <w:rsid w:val="00803143"/>
    <w:rsid w:val="00803977"/>
    <w:rsid w:val="0081016E"/>
    <w:rsid w:val="00811521"/>
    <w:rsid w:val="00811AC6"/>
    <w:rsid w:val="0081428F"/>
    <w:rsid w:val="00814810"/>
    <w:rsid w:val="0081543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E6F21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976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326D7"/>
    <w:rsid w:val="00B4030C"/>
    <w:rsid w:val="00B4786A"/>
    <w:rsid w:val="00B51EF6"/>
    <w:rsid w:val="00B532C2"/>
    <w:rsid w:val="00B54B99"/>
    <w:rsid w:val="00B55058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674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93C2B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01E3"/>
    <w:rsid w:val="00DB170D"/>
    <w:rsid w:val="00DB4C1E"/>
    <w:rsid w:val="00DB5C35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0B86"/>
    <w:rsid w:val="00E82563"/>
    <w:rsid w:val="00E83948"/>
    <w:rsid w:val="00E851FC"/>
    <w:rsid w:val="00EA04F3"/>
    <w:rsid w:val="00EA2FD7"/>
    <w:rsid w:val="00EA31C9"/>
    <w:rsid w:val="00EB07B1"/>
    <w:rsid w:val="00EB0C4D"/>
    <w:rsid w:val="00EC0F7C"/>
    <w:rsid w:val="00EC2841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14E6C"/>
    <w:rsid w:val="00F22C63"/>
    <w:rsid w:val="00F31093"/>
    <w:rsid w:val="00F34680"/>
    <w:rsid w:val="00F44CA1"/>
    <w:rsid w:val="00F45021"/>
    <w:rsid w:val="00F4522A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A6E9E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BE2920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2E146BB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4B46637"/>
    <w:rsid w:val="25904509"/>
    <w:rsid w:val="25E83601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BE215F7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320420"/>
    <w:rsid w:val="73C27541"/>
    <w:rsid w:val="73C43E10"/>
    <w:rsid w:val="73F84A92"/>
    <w:rsid w:val="745B33DE"/>
    <w:rsid w:val="74946E9A"/>
    <w:rsid w:val="74BD431A"/>
    <w:rsid w:val="75FA34A7"/>
    <w:rsid w:val="76266E3A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397</Words>
  <Characters>462</Characters>
  <Lines>150</Lines>
  <Paragraphs>62</Paragraphs>
  <TotalTime>9</TotalTime>
  <ScaleCrop>false</ScaleCrop>
  <LinksUpToDate>false</LinksUpToDate>
  <CharactersWithSpaces>462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2025-06-20T03:24:29Z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