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F0FC1">
      <w:pPr>
        <w:spacing w:line="560" w:lineRule="exact"/>
        <w:jc w:val="center"/>
        <w:rPr>
          <w:rFonts w:hint="eastAsia" w:ascii="仿宋" w:hAnsi="仿宋" w:eastAsia="仿宋" w:cs="仿宋"/>
          <w:b/>
          <w:bCs w:val="0"/>
          <w:color w:val="000000"/>
          <w:sz w:val="44"/>
          <w:szCs w:val="44"/>
        </w:rPr>
      </w:pPr>
      <w:r>
        <w:rPr>
          <w:rFonts w:hint="eastAsia" w:ascii="仿宋" w:hAnsi="仿宋" w:eastAsia="仿宋" w:cs="仿宋"/>
          <w:b/>
          <w:bCs w:val="0"/>
          <w:color w:val="000000"/>
          <w:sz w:val="44"/>
          <w:szCs w:val="44"/>
        </w:rPr>
        <w:t>安徽省科学技术奖提名项目公示内容</w:t>
      </w:r>
    </w:p>
    <w:p w14:paraId="3C4D3AD8">
      <w:pPr>
        <w:spacing w:line="560" w:lineRule="exact"/>
        <w:jc w:val="center"/>
        <w:rPr>
          <w:rFonts w:hint="eastAsia" w:ascii="仿宋" w:hAnsi="仿宋" w:eastAsia="仿宋" w:cs="仿宋"/>
          <w:b/>
          <w:bCs w:val="0"/>
          <w:color w:val="000000"/>
          <w:sz w:val="44"/>
          <w:szCs w:val="44"/>
        </w:rPr>
      </w:pPr>
      <w:r>
        <w:rPr>
          <w:rFonts w:hint="eastAsia" w:ascii="仿宋" w:hAnsi="仿宋" w:eastAsia="仿宋" w:cs="仿宋"/>
          <w:b/>
          <w:bCs w:val="0"/>
          <w:color w:val="000000"/>
          <w:sz w:val="44"/>
          <w:szCs w:val="44"/>
        </w:rPr>
        <w:t>（</w:t>
      </w:r>
      <w:r>
        <w:rPr>
          <w:rFonts w:hint="eastAsia" w:ascii="仿宋" w:hAnsi="仿宋" w:eastAsia="仿宋" w:cs="仿宋"/>
          <w:b/>
          <w:bCs w:val="0"/>
          <w:color w:val="000000"/>
          <w:sz w:val="44"/>
          <w:szCs w:val="44"/>
        </w:rPr>
        <w:t>202</w:t>
      </w:r>
      <w:r>
        <w:rPr>
          <w:rFonts w:hint="eastAsia" w:ascii="仿宋" w:hAnsi="仿宋" w:eastAsia="仿宋" w:cs="仿宋"/>
          <w:b/>
          <w:bCs w:val="0"/>
          <w:color w:val="000000"/>
          <w:sz w:val="44"/>
          <w:szCs w:val="44"/>
        </w:rPr>
        <w:t>4</w:t>
      </w:r>
      <w:r>
        <w:rPr>
          <w:rFonts w:hint="eastAsia" w:ascii="仿宋" w:hAnsi="仿宋" w:eastAsia="仿宋" w:cs="仿宋"/>
          <w:b/>
          <w:bCs w:val="0"/>
          <w:color w:val="000000"/>
          <w:sz w:val="44"/>
          <w:szCs w:val="44"/>
        </w:rPr>
        <w:t>年度）</w:t>
      </w:r>
    </w:p>
    <w:p w14:paraId="4B5C1AB9">
      <w:pPr>
        <w:spacing w:line="560" w:lineRule="exact"/>
        <w:rPr>
          <w:rFonts w:ascii="Times New Roman" w:hAnsi="Times New Roman" w:cs="Times New Roman"/>
          <w:bCs/>
          <w:color w:val="000000"/>
          <w:sz w:val="28"/>
          <w:szCs w:val="28"/>
        </w:rPr>
      </w:pPr>
    </w:p>
    <w:p w14:paraId="47AA0F40">
      <w:pPr>
        <w:spacing w:line="560" w:lineRule="exact"/>
        <w:jc w:val="both"/>
        <w:rPr>
          <w:rFonts w:hint="eastAsia" w:ascii="仿宋" w:hAnsi="仿宋" w:eastAsia="仿宋" w:cs="仿宋"/>
          <w:bCs/>
          <w:color w:val="000000"/>
        </w:rPr>
      </w:pPr>
      <w:r>
        <w:rPr>
          <w:rFonts w:hint="eastAsia" w:ascii="仿宋" w:hAnsi="仿宋" w:eastAsia="仿宋" w:cs="仿宋"/>
          <w:b/>
          <w:color w:val="000000"/>
        </w:rPr>
        <w:t>项目名称</w:t>
      </w:r>
      <w:r>
        <w:rPr>
          <w:rFonts w:hint="eastAsia" w:ascii="仿宋" w:hAnsi="仿宋" w:eastAsia="仿宋" w:cs="仿宋"/>
          <w:bCs/>
          <w:color w:val="000000"/>
        </w:rPr>
        <w:t>：阿尔茨海默病的精准诊断与干预新靶点发现</w:t>
      </w:r>
    </w:p>
    <w:p w14:paraId="3055BD0B">
      <w:pPr>
        <w:spacing w:line="560" w:lineRule="exact"/>
        <w:jc w:val="both"/>
        <w:rPr>
          <w:rFonts w:hint="eastAsia" w:ascii="仿宋" w:hAnsi="仿宋" w:eastAsia="仿宋" w:cs="仿宋"/>
          <w:bCs/>
          <w:color w:val="000000"/>
        </w:rPr>
      </w:pPr>
      <w:r>
        <w:rPr>
          <w:rFonts w:hint="eastAsia" w:ascii="仿宋" w:hAnsi="仿宋" w:eastAsia="仿宋" w:cs="仿宋"/>
          <w:b/>
          <w:color w:val="000000"/>
        </w:rPr>
        <w:t>提名者</w:t>
      </w:r>
      <w:r>
        <w:rPr>
          <w:rFonts w:hint="eastAsia" w:ascii="仿宋" w:hAnsi="仿宋" w:eastAsia="仿宋" w:cs="仿宋"/>
          <w:bCs/>
          <w:color w:val="000000"/>
        </w:rPr>
        <w:t>：中国科学技术大学附属第一医院（安徽省立医院）</w:t>
      </w:r>
    </w:p>
    <w:p w14:paraId="262E8E4E">
      <w:pPr>
        <w:spacing w:line="560" w:lineRule="exact"/>
        <w:jc w:val="both"/>
        <w:rPr>
          <w:rFonts w:hint="eastAsia" w:ascii="仿宋" w:hAnsi="仿宋" w:eastAsia="仿宋" w:cs="仿宋"/>
          <w:bCs/>
          <w:color w:val="000000"/>
        </w:rPr>
      </w:pPr>
      <w:r>
        <w:rPr>
          <w:rFonts w:hint="eastAsia" w:ascii="仿宋" w:hAnsi="仿宋" w:eastAsia="仿宋" w:cs="仿宋"/>
          <w:b/>
          <w:color w:val="000000"/>
        </w:rPr>
        <w:t>提名意见</w:t>
      </w:r>
      <w:r>
        <w:rPr>
          <w:rFonts w:hint="eastAsia" w:ascii="仿宋" w:hAnsi="仿宋" w:eastAsia="仿宋" w:cs="仿宋"/>
          <w:bCs/>
          <w:color w:val="000000"/>
        </w:rPr>
        <w:t>：我国阿尔茨海默病（AD）患者已超千万，且随人口老龄化，发病人数剧增。目前，临床AD诊断依赖脑脊液检测和放射性正电子发射断层成像检查，制约早期筛查开展。同时，现有AD治疗药物疗效有限且价格高昂。因此，建立经济、准确的AD早期筛查方式，发展新型干预手段，是推动早诊早治、应对发病人数剧增的关键。该项目通过建立大型痴呆研究队列，突破了血液诊断瓶颈，发现多种新型标记物，实现多维度脑病理评估，为AD早期筛查提供了关键手段与指标。同时，依托该队列，首次揭示AD关键蛋白酶BACE1并非通过传统认知的增加淀粉样蛋白产生方式致病，而是作用于Occludin、胰岛素受体等新型底物，导致脑血管损伤、胰岛素抵抗及免疫细胞异常活化，从而驱动AD发生发展。该研究原创性、系统性、科学及临床应用价值高，推动了结合病理的AD临床诊断，满足病理多维度评估需求，显著提升了对AD发病机制的认知，促进了AD临床检验医学与神经病学发展。相关成果获国内高度关注，获顶级期刊引用评述，并应邀在重要期刊撰写综述及国内外重要会议作大会报告。我单位审核确认提名书及附件材料真实有效，符合安徽省科学技术奖要求，项目情况公示无异议。同意提名该项目为安徽省科学技术奖。</w:t>
      </w:r>
    </w:p>
    <w:p w14:paraId="4E2D3327">
      <w:pPr>
        <w:spacing w:line="560" w:lineRule="exact"/>
        <w:jc w:val="both"/>
        <w:rPr>
          <w:rFonts w:hint="eastAsia" w:ascii="仿宋" w:hAnsi="仿宋" w:eastAsia="仿宋" w:cs="仿宋"/>
          <w:bCs/>
          <w:color w:val="000000"/>
        </w:rPr>
      </w:pPr>
      <w:r>
        <w:rPr>
          <w:rFonts w:hint="eastAsia" w:ascii="仿宋" w:hAnsi="仿宋" w:eastAsia="仿宋" w:cs="仿宋"/>
          <w:b/>
          <w:color w:val="000000"/>
        </w:rPr>
        <w:t>项目简介</w:t>
      </w:r>
      <w:r>
        <w:rPr>
          <w:rFonts w:hint="eastAsia" w:ascii="仿宋" w:hAnsi="仿宋" w:eastAsia="仿宋" w:cs="仿宋"/>
          <w:bCs/>
          <w:color w:val="000000"/>
        </w:rPr>
        <w:t>：我国阿尔茨海默病（AD）患者超千万且持续增长。AD神经损伤不可逆，早期精准诊断与干预是关键。当前面临三大挑战：“金标准”（PET/脑脊液）成本高、有创难普及；缺乏预测进展的生物标志物；药物靶点单一、疗效有限。本项目融合临床与基础研究，聚焦早期诊断、病理预测及干预靶点，取得系列突破。</w:t>
      </w:r>
    </w:p>
    <w:p w14:paraId="04ACD04C">
      <w:pPr>
        <w:spacing w:line="560" w:lineRule="exact"/>
        <w:ind w:firstLine="480" w:firstLineChars="200"/>
        <w:jc w:val="both"/>
        <w:rPr>
          <w:rFonts w:hint="eastAsia" w:ascii="仿宋" w:hAnsi="仿宋" w:eastAsia="仿宋" w:cs="仿宋"/>
          <w:bCs/>
          <w:color w:val="000000"/>
        </w:rPr>
      </w:pPr>
      <w:r>
        <w:rPr>
          <w:rFonts w:hint="eastAsia" w:ascii="仿宋" w:hAnsi="仿宋" w:eastAsia="仿宋" w:cs="仿宋"/>
          <w:bCs/>
          <w:color w:val="000000"/>
        </w:rPr>
        <w:t>1.突破早期诊断瓶颈： 建成国际标准“中国衰老与神经退行性疾病研究队列”（CANDI），完成850余例高质量入组及5年随访。揭示中国人群AD体液标记物变化规律，首次明确国际通用截断值不适用。建立“血液标记物+核磁影像”AD诊断新范式，多中心验证可靠。</w:t>
      </w:r>
    </w:p>
    <w:p w14:paraId="79D56D81">
      <w:pPr>
        <w:spacing w:line="560" w:lineRule="exact"/>
        <w:ind w:firstLine="480" w:firstLineChars="200"/>
        <w:jc w:val="both"/>
        <w:rPr>
          <w:rFonts w:hint="eastAsia" w:ascii="仿宋" w:hAnsi="仿宋" w:eastAsia="仿宋" w:cs="仿宋"/>
          <w:bCs/>
          <w:color w:val="000000"/>
        </w:rPr>
      </w:pPr>
      <w:r>
        <w:rPr>
          <w:rFonts w:hint="eastAsia" w:ascii="仿宋" w:hAnsi="仿宋" w:eastAsia="仿宋" w:cs="仿宋"/>
          <w:bCs/>
          <w:color w:val="000000"/>
        </w:rPr>
        <w:t>2.构建病理评价与预测体系： 首次发现外周血BACE1酶活性是预测轻度认知障碍（MCI）向痴呆转化的关键标志物。发现并鉴定多个评估脑内病理（如胶质细胞衰老）的新型体液标记物（如脑脊液SerpinA3），为多尺度评估病理及评价疗法提供新手段。</w:t>
      </w:r>
    </w:p>
    <w:p w14:paraId="4C3079AF">
      <w:pPr>
        <w:spacing w:line="560" w:lineRule="exact"/>
        <w:ind w:firstLine="480" w:firstLineChars="200"/>
        <w:jc w:val="both"/>
        <w:rPr>
          <w:rFonts w:hint="eastAsia" w:ascii="仿宋" w:hAnsi="仿宋" w:eastAsia="仿宋" w:cs="仿宋"/>
          <w:bCs/>
          <w:color w:val="000000"/>
        </w:rPr>
      </w:pPr>
      <w:r>
        <w:rPr>
          <w:rFonts w:hint="eastAsia" w:ascii="仿宋" w:hAnsi="仿宋" w:eastAsia="仿宋" w:cs="仿宋"/>
          <w:bCs/>
          <w:color w:val="000000"/>
        </w:rPr>
        <w:t>3.揭示新机制开辟干预方向： 首次阐明BACE1通过剪切新底物介导脑血管损伤、胰岛素抵抗及免疫异常驱动AD发展。具体包括：鉴定BACE1在脑血管内皮高表达剪切Occludin破坏血脑屏障（抑制可改善）；阐明其异常剪切胰岛素受体导致信号受损，揭示糖尿病与AD分子联系。革新BACE1认知，开辟干预新方向。</w:t>
      </w:r>
    </w:p>
    <w:p w14:paraId="16322361">
      <w:pPr>
        <w:spacing w:line="560" w:lineRule="exact"/>
        <w:ind w:firstLine="480" w:firstLineChars="200"/>
        <w:jc w:val="both"/>
        <w:rPr>
          <w:rFonts w:hint="eastAsia" w:ascii="仿宋" w:hAnsi="仿宋" w:eastAsia="仿宋" w:cs="仿宋"/>
        </w:rPr>
      </w:pPr>
      <w:r>
        <w:rPr>
          <w:rFonts w:hint="eastAsia" w:ascii="仿宋" w:hAnsi="仿宋" w:eastAsia="仿宋" w:cs="仿宋"/>
          <w:bCs/>
          <w:color w:val="000000"/>
        </w:rPr>
        <w:t>依托CANDI队列，牵头开展多项国内创新药临床试验（如Aβ单抗等）。共发表SCI论文46篇，总他引960次。项目推动了AD早期诊断迈向“影像+血液”精准联合，构建了新型体液多维评估体系，揭示了BACE1致病新机制、提出新型干预策略，具广阔转化前景。</w:t>
      </w:r>
    </w:p>
    <w:p w14:paraId="3643226E">
      <w:pPr>
        <w:spacing w:line="560" w:lineRule="exact"/>
        <w:jc w:val="both"/>
        <w:rPr>
          <w:rFonts w:hint="eastAsia" w:ascii="仿宋" w:hAnsi="仿宋" w:eastAsia="仿宋" w:cs="仿宋"/>
          <w:bCs/>
          <w:color w:val="000000"/>
        </w:rPr>
      </w:pPr>
      <w:r>
        <w:rPr>
          <w:rFonts w:hint="eastAsia" w:ascii="仿宋" w:hAnsi="仿宋" w:eastAsia="仿宋" w:cs="仿宋"/>
          <w:b/>
          <w:color w:val="000000"/>
        </w:rPr>
        <w:t>主要完成人</w:t>
      </w:r>
      <w:r>
        <w:rPr>
          <w:rFonts w:hint="eastAsia" w:ascii="仿宋" w:hAnsi="仿宋" w:eastAsia="仿宋" w:cs="仿宋"/>
          <w:bCs/>
          <w:color w:val="000000"/>
        </w:rPr>
        <w:t>：申勇、高峰、戴林斌、包红、王琼</w:t>
      </w:r>
    </w:p>
    <w:p w14:paraId="5A4811A4">
      <w:pPr>
        <w:spacing w:line="560" w:lineRule="exact"/>
        <w:jc w:val="both"/>
        <w:rPr>
          <w:rFonts w:hint="eastAsia" w:ascii="仿宋" w:hAnsi="仿宋" w:eastAsia="仿宋" w:cs="仿宋"/>
          <w:bCs/>
          <w:color w:val="000000"/>
        </w:rPr>
      </w:pPr>
      <w:r>
        <w:rPr>
          <w:rFonts w:hint="eastAsia" w:ascii="仿宋" w:hAnsi="仿宋" w:eastAsia="仿宋" w:cs="仿宋"/>
          <w:b/>
          <w:color w:val="000000"/>
        </w:rPr>
        <w:t>主要完成单位</w:t>
      </w:r>
      <w:r>
        <w:rPr>
          <w:rFonts w:hint="eastAsia" w:ascii="仿宋" w:hAnsi="仿宋" w:eastAsia="仿宋" w:cs="仿宋"/>
          <w:bCs/>
          <w:color w:val="000000"/>
        </w:rPr>
        <w:t>：中国科学技术大学附属第一医院（安徽省立医院）、中国科学技术大学</w:t>
      </w:r>
    </w:p>
    <w:p w14:paraId="769F4C5D">
      <w:pPr>
        <w:spacing w:line="560" w:lineRule="exact"/>
        <w:jc w:val="both"/>
        <w:rPr>
          <w:rFonts w:hint="eastAsia" w:ascii="仿宋" w:hAnsi="仿宋" w:eastAsia="仿宋" w:cs="仿宋"/>
          <w:bCs/>
          <w:color w:val="000000"/>
        </w:rPr>
      </w:pPr>
      <w:r>
        <w:rPr>
          <w:rFonts w:hint="eastAsia" w:ascii="仿宋" w:hAnsi="仿宋" w:eastAsia="仿宋" w:cs="仿宋"/>
          <w:b/>
          <w:color w:val="000000"/>
        </w:rPr>
        <w:t>代表性论文专著目录</w:t>
      </w:r>
      <w:r>
        <w:rPr>
          <w:rFonts w:hint="eastAsia" w:ascii="仿宋" w:hAnsi="仿宋" w:eastAsia="仿宋" w:cs="仿宋"/>
          <w:bCs/>
          <w:color w:val="000000"/>
        </w:rPr>
        <w:t>：</w:t>
      </w:r>
    </w:p>
    <w:p w14:paraId="4D633D24">
      <w:pPr>
        <w:spacing w:line="560" w:lineRule="exact"/>
        <w:jc w:val="both"/>
        <w:rPr>
          <w:rFonts w:ascii="Times New Roman" w:hAnsi="Times New Roman" w:eastAsia="仿宋" w:cs="Times New Roman"/>
          <w:bCs/>
          <w:color w:val="FF0000"/>
          <w:kern w:val="2"/>
        </w:rPr>
      </w:pPr>
    </w:p>
    <w:tbl>
      <w:tblPr>
        <w:tblStyle w:val="24"/>
        <w:tblW w:w="10460"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1315"/>
        <w:gridCol w:w="935"/>
        <w:gridCol w:w="438"/>
        <w:gridCol w:w="462"/>
        <w:gridCol w:w="1811"/>
        <w:gridCol w:w="1050"/>
        <w:gridCol w:w="854"/>
        <w:gridCol w:w="1131"/>
        <w:gridCol w:w="461"/>
        <w:gridCol w:w="589"/>
        <w:gridCol w:w="819"/>
      </w:tblGrid>
      <w:tr w14:paraId="5CB1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95" w:type="dxa"/>
            <w:noWrap/>
          </w:tcPr>
          <w:p w14:paraId="7FC89BDD">
            <w:pPr>
              <w:spacing w:line="320" w:lineRule="exact"/>
              <w:jc w:val="both"/>
              <w:rPr>
                <w:rFonts w:ascii="Times New Roman" w:hAnsi="Times New Roman" w:eastAsia="仿宋" w:cs="Times New Roman"/>
                <w:b/>
                <w:bCs w:val="0"/>
                <w:kern w:val="2"/>
                <w:sz w:val="18"/>
                <w:szCs w:val="18"/>
              </w:rPr>
            </w:pPr>
            <w:bookmarkStart w:id="0" w:name="RANGE!A1"/>
            <w:r>
              <w:rPr>
                <w:rFonts w:ascii="Times New Roman" w:hAnsi="Times New Roman" w:eastAsia="仿宋" w:cs="Times New Roman"/>
                <w:b/>
                <w:bCs w:val="0"/>
                <w:kern w:val="2"/>
                <w:sz w:val="18"/>
                <w:szCs w:val="18"/>
              </w:rPr>
              <w:t>序号</w:t>
            </w:r>
            <w:bookmarkEnd w:id="0"/>
          </w:p>
        </w:tc>
        <w:tc>
          <w:tcPr>
            <w:tcW w:w="1315" w:type="dxa"/>
            <w:noWrap/>
          </w:tcPr>
          <w:p w14:paraId="7C4731C8">
            <w:pPr>
              <w:spacing w:line="320" w:lineRule="exact"/>
              <w:jc w:val="both"/>
              <w:rPr>
                <w:rFonts w:ascii="Times New Roman" w:hAnsi="Times New Roman" w:eastAsia="仿宋" w:cs="Times New Roman"/>
                <w:b/>
                <w:bCs w:val="0"/>
                <w:kern w:val="2"/>
                <w:sz w:val="18"/>
                <w:szCs w:val="18"/>
              </w:rPr>
            </w:pPr>
            <w:bookmarkStart w:id="1" w:name="RANGE!B1"/>
            <w:r>
              <w:rPr>
                <w:rFonts w:ascii="Times New Roman" w:hAnsi="Times New Roman" w:eastAsia="仿宋" w:cs="Times New Roman"/>
                <w:b/>
                <w:bCs w:val="0"/>
                <w:kern w:val="2"/>
                <w:sz w:val="18"/>
                <w:szCs w:val="18"/>
              </w:rPr>
              <w:t>论文（专著）名称</w:t>
            </w:r>
            <w:bookmarkEnd w:id="1"/>
          </w:p>
        </w:tc>
        <w:tc>
          <w:tcPr>
            <w:tcW w:w="935" w:type="dxa"/>
            <w:noWrap/>
          </w:tcPr>
          <w:p w14:paraId="159A5AC7">
            <w:pPr>
              <w:spacing w:line="320" w:lineRule="exact"/>
              <w:jc w:val="both"/>
              <w:rPr>
                <w:rFonts w:ascii="Times New Roman" w:hAnsi="Times New Roman" w:eastAsia="仿宋" w:cs="Times New Roman"/>
                <w:b/>
                <w:bCs w:val="0"/>
                <w:kern w:val="2"/>
                <w:sz w:val="18"/>
                <w:szCs w:val="18"/>
              </w:rPr>
            </w:pPr>
            <w:r>
              <w:rPr>
                <w:rFonts w:ascii="Times New Roman" w:hAnsi="Times New Roman" w:eastAsia="仿宋" w:cs="Times New Roman"/>
                <w:b/>
                <w:bCs w:val="0"/>
                <w:kern w:val="2"/>
                <w:sz w:val="18"/>
                <w:szCs w:val="18"/>
              </w:rPr>
              <w:t>期刊名</w:t>
            </w:r>
          </w:p>
        </w:tc>
        <w:tc>
          <w:tcPr>
            <w:tcW w:w="438" w:type="dxa"/>
            <w:noWrap/>
          </w:tcPr>
          <w:p w14:paraId="53B43FD5">
            <w:pPr>
              <w:spacing w:line="320" w:lineRule="exact"/>
              <w:jc w:val="both"/>
              <w:rPr>
                <w:rFonts w:ascii="Times New Roman" w:hAnsi="Times New Roman" w:eastAsia="仿宋" w:cs="Times New Roman"/>
                <w:b/>
                <w:bCs w:val="0"/>
                <w:kern w:val="2"/>
                <w:sz w:val="18"/>
                <w:szCs w:val="18"/>
              </w:rPr>
            </w:pPr>
            <w:bookmarkStart w:id="2" w:name="RANGE!D1"/>
            <w:r>
              <w:rPr>
                <w:rFonts w:ascii="Times New Roman" w:hAnsi="Times New Roman" w:eastAsia="仿宋" w:cs="Times New Roman"/>
                <w:b/>
                <w:bCs w:val="0"/>
                <w:kern w:val="2"/>
                <w:sz w:val="18"/>
                <w:szCs w:val="18"/>
              </w:rPr>
              <w:t>年卷页码</w:t>
            </w:r>
            <w:bookmarkEnd w:id="2"/>
          </w:p>
        </w:tc>
        <w:tc>
          <w:tcPr>
            <w:tcW w:w="462" w:type="dxa"/>
            <w:noWrap/>
          </w:tcPr>
          <w:p w14:paraId="58CAE888">
            <w:pPr>
              <w:spacing w:line="320" w:lineRule="exact"/>
              <w:jc w:val="both"/>
              <w:rPr>
                <w:rFonts w:ascii="Times New Roman" w:hAnsi="Times New Roman" w:eastAsia="仿宋" w:cs="Times New Roman"/>
                <w:b/>
                <w:bCs w:val="0"/>
                <w:kern w:val="2"/>
                <w:sz w:val="18"/>
                <w:szCs w:val="18"/>
              </w:rPr>
            </w:pPr>
            <w:bookmarkStart w:id="3" w:name="RANGE!E1"/>
            <w:r>
              <w:rPr>
                <w:rFonts w:ascii="Times New Roman" w:hAnsi="Times New Roman" w:eastAsia="仿宋" w:cs="Times New Roman"/>
                <w:b/>
                <w:bCs w:val="0"/>
                <w:kern w:val="2"/>
                <w:sz w:val="18"/>
                <w:szCs w:val="18"/>
              </w:rPr>
              <w:t>发表时间</w:t>
            </w:r>
            <w:bookmarkEnd w:id="3"/>
          </w:p>
        </w:tc>
        <w:tc>
          <w:tcPr>
            <w:tcW w:w="1811" w:type="dxa"/>
            <w:noWrap/>
          </w:tcPr>
          <w:p w14:paraId="4D9BE94E">
            <w:pPr>
              <w:spacing w:line="320" w:lineRule="exact"/>
              <w:jc w:val="both"/>
              <w:rPr>
                <w:rFonts w:ascii="Times New Roman" w:hAnsi="Times New Roman" w:eastAsia="仿宋" w:cs="Times New Roman"/>
                <w:b/>
                <w:bCs w:val="0"/>
                <w:kern w:val="2"/>
                <w:sz w:val="18"/>
                <w:szCs w:val="18"/>
              </w:rPr>
            </w:pPr>
            <w:r>
              <w:rPr>
                <w:rFonts w:ascii="Times New Roman" w:hAnsi="Times New Roman" w:eastAsia="仿宋" w:cs="Times New Roman"/>
                <w:b/>
                <w:bCs w:val="0"/>
                <w:kern w:val="2"/>
                <w:sz w:val="18"/>
                <w:szCs w:val="18"/>
              </w:rPr>
              <w:t>全部作者（按顺序）</w:t>
            </w:r>
          </w:p>
        </w:tc>
        <w:tc>
          <w:tcPr>
            <w:tcW w:w="1050" w:type="dxa"/>
            <w:noWrap/>
          </w:tcPr>
          <w:p w14:paraId="13BC7806">
            <w:pPr>
              <w:spacing w:line="320" w:lineRule="exact"/>
              <w:jc w:val="both"/>
              <w:rPr>
                <w:rFonts w:ascii="Times New Roman" w:hAnsi="Times New Roman" w:eastAsia="仿宋" w:cs="Times New Roman"/>
                <w:b/>
                <w:bCs w:val="0"/>
                <w:kern w:val="2"/>
                <w:sz w:val="18"/>
                <w:szCs w:val="18"/>
              </w:rPr>
            </w:pPr>
            <w:bookmarkStart w:id="4" w:name="RANGE!G1"/>
            <w:r>
              <w:rPr>
                <w:rFonts w:ascii="Times New Roman" w:hAnsi="Times New Roman" w:eastAsia="仿宋" w:cs="Times New Roman"/>
                <w:b/>
                <w:bCs w:val="0"/>
                <w:kern w:val="2"/>
                <w:sz w:val="18"/>
                <w:szCs w:val="18"/>
              </w:rPr>
              <w:t>通讯作者（含共同通讯）</w:t>
            </w:r>
            <w:bookmarkEnd w:id="4"/>
          </w:p>
        </w:tc>
        <w:tc>
          <w:tcPr>
            <w:tcW w:w="854" w:type="dxa"/>
            <w:noWrap/>
          </w:tcPr>
          <w:p w14:paraId="3E8C46E1">
            <w:pPr>
              <w:spacing w:line="320" w:lineRule="exact"/>
              <w:jc w:val="both"/>
              <w:rPr>
                <w:rFonts w:ascii="Times New Roman" w:hAnsi="Times New Roman" w:eastAsia="仿宋" w:cs="Times New Roman"/>
                <w:b/>
                <w:bCs w:val="0"/>
                <w:kern w:val="2"/>
                <w:sz w:val="18"/>
                <w:szCs w:val="18"/>
              </w:rPr>
            </w:pPr>
            <w:bookmarkStart w:id="5" w:name="RANGE!H1"/>
            <w:r>
              <w:rPr>
                <w:rFonts w:ascii="Times New Roman" w:hAnsi="Times New Roman" w:eastAsia="仿宋" w:cs="Times New Roman"/>
                <w:b/>
                <w:bCs w:val="0"/>
                <w:kern w:val="2"/>
                <w:sz w:val="18"/>
                <w:szCs w:val="18"/>
              </w:rPr>
              <w:t>第一作者（含共同第一）</w:t>
            </w:r>
            <w:bookmarkEnd w:id="5"/>
          </w:p>
        </w:tc>
        <w:tc>
          <w:tcPr>
            <w:tcW w:w="1131" w:type="dxa"/>
            <w:noWrap/>
          </w:tcPr>
          <w:p w14:paraId="05ED9979">
            <w:pPr>
              <w:spacing w:line="320" w:lineRule="exact"/>
              <w:jc w:val="both"/>
              <w:rPr>
                <w:rFonts w:ascii="Times New Roman" w:hAnsi="Times New Roman" w:eastAsia="仿宋" w:cs="Times New Roman"/>
                <w:b/>
                <w:bCs w:val="0"/>
                <w:kern w:val="2"/>
                <w:sz w:val="18"/>
                <w:szCs w:val="18"/>
              </w:rPr>
            </w:pPr>
            <w:bookmarkStart w:id="6" w:name="RANGE!I1"/>
            <w:r>
              <w:rPr>
                <w:rFonts w:ascii="Times New Roman" w:hAnsi="Times New Roman" w:eastAsia="仿宋" w:cs="Times New Roman"/>
                <w:b/>
                <w:bCs w:val="0"/>
                <w:kern w:val="2"/>
                <w:sz w:val="18"/>
                <w:szCs w:val="18"/>
              </w:rPr>
              <w:t>国内作者（中文名）</w:t>
            </w:r>
            <w:bookmarkEnd w:id="6"/>
          </w:p>
        </w:tc>
        <w:tc>
          <w:tcPr>
            <w:tcW w:w="461" w:type="dxa"/>
            <w:noWrap/>
          </w:tcPr>
          <w:p w14:paraId="3354AAFF">
            <w:pPr>
              <w:spacing w:line="320" w:lineRule="exact"/>
              <w:jc w:val="both"/>
              <w:rPr>
                <w:rFonts w:ascii="Times New Roman" w:hAnsi="Times New Roman" w:eastAsia="仿宋" w:cs="Times New Roman"/>
                <w:b/>
                <w:bCs w:val="0"/>
                <w:kern w:val="2"/>
                <w:sz w:val="18"/>
                <w:szCs w:val="18"/>
              </w:rPr>
            </w:pPr>
            <w:bookmarkStart w:id="7" w:name="RANGE!J1"/>
            <w:r>
              <w:rPr>
                <w:rFonts w:ascii="Times New Roman" w:hAnsi="Times New Roman" w:eastAsia="仿宋" w:cs="Times New Roman"/>
                <w:b/>
                <w:bCs w:val="0"/>
                <w:kern w:val="2"/>
                <w:sz w:val="18"/>
                <w:szCs w:val="18"/>
              </w:rPr>
              <w:t>他引总次数</w:t>
            </w:r>
            <w:bookmarkEnd w:id="7"/>
          </w:p>
        </w:tc>
        <w:tc>
          <w:tcPr>
            <w:tcW w:w="589" w:type="dxa"/>
            <w:noWrap/>
          </w:tcPr>
          <w:p w14:paraId="153B9B40">
            <w:pPr>
              <w:spacing w:line="320" w:lineRule="exact"/>
              <w:jc w:val="both"/>
              <w:rPr>
                <w:rFonts w:ascii="Times New Roman" w:hAnsi="Times New Roman" w:eastAsia="仿宋" w:cs="Times New Roman"/>
                <w:b/>
                <w:bCs w:val="0"/>
                <w:kern w:val="2"/>
                <w:sz w:val="18"/>
                <w:szCs w:val="18"/>
              </w:rPr>
            </w:pPr>
            <w:r>
              <w:rPr>
                <w:rFonts w:ascii="Times New Roman" w:hAnsi="Times New Roman" w:eastAsia="仿宋" w:cs="Times New Roman"/>
                <w:b/>
                <w:bCs w:val="0"/>
                <w:kern w:val="2"/>
                <w:sz w:val="18"/>
                <w:szCs w:val="18"/>
              </w:rPr>
              <w:t>检索数据库</w:t>
            </w:r>
          </w:p>
        </w:tc>
        <w:tc>
          <w:tcPr>
            <w:tcW w:w="819" w:type="dxa"/>
            <w:noWrap/>
          </w:tcPr>
          <w:p w14:paraId="3B388B2A">
            <w:pPr>
              <w:spacing w:line="320" w:lineRule="exact"/>
              <w:jc w:val="both"/>
              <w:rPr>
                <w:rFonts w:ascii="Times New Roman" w:hAnsi="Times New Roman" w:eastAsia="仿宋" w:cs="Times New Roman"/>
                <w:b/>
                <w:bCs w:val="0"/>
                <w:kern w:val="2"/>
                <w:sz w:val="18"/>
                <w:szCs w:val="18"/>
              </w:rPr>
            </w:pPr>
            <w:bookmarkStart w:id="8" w:name="RANGE!L1"/>
            <w:r>
              <w:rPr>
                <w:rFonts w:ascii="Times New Roman" w:hAnsi="Times New Roman" w:eastAsia="仿宋" w:cs="Times New Roman"/>
                <w:b/>
                <w:bCs w:val="0"/>
                <w:kern w:val="2"/>
                <w:sz w:val="18"/>
                <w:szCs w:val="18"/>
              </w:rPr>
              <w:t>论文署名单位是否包含国外单位</w:t>
            </w:r>
            <w:bookmarkEnd w:id="8"/>
          </w:p>
        </w:tc>
      </w:tr>
      <w:tr w14:paraId="6BB6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95" w:type="dxa"/>
            <w:noWrap/>
          </w:tcPr>
          <w:p w14:paraId="64735A3C">
            <w:pPr>
              <w:spacing w:line="320" w:lineRule="exact"/>
              <w:jc w:val="center"/>
              <w:rPr>
                <w:rFonts w:ascii="Times New Roman" w:hAnsi="Times New Roman" w:eastAsia="仿宋" w:cs="Times New Roman"/>
                <w:bCs/>
                <w:color w:val="FF0000"/>
                <w:kern w:val="2"/>
                <w:sz w:val="18"/>
                <w:szCs w:val="18"/>
              </w:rPr>
            </w:pPr>
            <w:bookmarkStart w:id="11" w:name="_GoBack" w:colFirst="0" w:colLast="11"/>
            <w:r>
              <w:rPr>
                <w:rFonts w:ascii="Times New Roman" w:hAnsi="Times New Roman" w:eastAsia="仿宋" w:cs="Times New Roman"/>
                <w:bCs/>
                <w:color w:val="000000" w:themeColor="text1"/>
                <w:kern w:val="2"/>
                <w:sz w:val="18"/>
                <w:szCs w:val="18"/>
                <w14:textFill>
                  <w14:solidFill>
                    <w14:schemeClr w14:val="tx1"/>
                  </w14:solidFill>
                </w14:textFill>
              </w:rPr>
              <w:t>1</w:t>
            </w:r>
          </w:p>
        </w:tc>
        <w:tc>
          <w:tcPr>
            <w:tcW w:w="1315" w:type="dxa"/>
            <w:noWrap/>
          </w:tcPr>
          <w:p w14:paraId="3E2758CD">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bookmarkStart w:id="9" w:name="RANGE!B2"/>
            <w:bookmarkEnd w:id="9"/>
            <w:r>
              <w:rPr>
                <w:rFonts w:ascii="Times New Roman" w:hAnsi="Times New Roman" w:eastAsia="仿宋" w:cs="Times New Roman"/>
                <w:bCs/>
                <w:color w:val="000000" w:themeColor="text1"/>
                <w:kern w:val="2"/>
                <w:sz w:val="18"/>
                <w:szCs w:val="18"/>
                <w14:textFill>
                  <w14:solidFill>
                    <w14:schemeClr w14:val="tx1"/>
                  </w14:solidFill>
                </w14:textFill>
              </w:rPr>
              <w:t>A combination model of AD biomarkers revealed by machine learning precisely predicts Alzheimer's dementia: China Aging and Neurodegenerative Initiative(CANDI) study</w:t>
            </w:r>
          </w:p>
        </w:tc>
        <w:tc>
          <w:tcPr>
            <w:tcW w:w="935" w:type="dxa"/>
            <w:noWrap/>
          </w:tcPr>
          <w:p w14:paraId="4DF8E949">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Alzheimer's &amp; dementia : the journal of the Alzheimer's Association</w:t>
            </w:r>
          </w:p>
        </w:tc>
        <w:tc>
          <w:tcPr>
            <w:tcW w:w="438" w:type="dxa"/>
          </w:tcPr>
          <w:p w14:paraId="1825A063">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2023年19(3)第749</w:t>
            </w:r>
            <w:r>
              <w:rPr>
                <w:rFonts w:ascii="Times New Roman" w:hAnsi="Times New Roman" w:eastAsia="仿宋" w:cs="Times New Roman"/>
                <w:sz w:val="18"/>
                <w:szCs w:val="18"/>
              </w:rPr>
              <w:t>-</w:t>
            </w:r>
            <w:r>
              <w:rPr>
                <w:rFonts w:ascii="Times New Roman" w:hAnsi="Times New Roman" w:eastAsia="仿宋" w:cs="Times New Roman"/>
                <w:bCs/>
                <w:sz w:val="18"/>
                <w:szCs w:val="18"/>
              </w:rPr>
              <w:t>760页</w:t>
            </w:r>
          </w:p>
        </w:tc>
        <w:tc>
          <w:tcPr>
            <w:tcW w:w="462" w:type="dxa"/>
            <w:noWrap/>
          </w:tcPr>
          <w:p w14:paraId="0840E941">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2023-03-02</w:t>
            </w:r>
          </w:p>
        </w:tc>
        <w:tc>
          <w:tcPr>
            <w:tcW w:w="1811" w:type="dxa"/>
            <w:noWrap/>
          </w:tcPr>
          <w:p w14:paraId="44B7FC6D">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Feng Gao, Xinyi Lv, Linbin Dai , Qiong Wang, Peng Wang, Zhaozhao Cheng, Qiang Xie, Ming Ni, Yan Wu, Xianliang Chai, Wenjing Wang, Huaiyu Li, Feng Yu, Yuqin Cao, Fang Tang, Bo Pan, Guoping Wang, Kexue Deng, Shicun Wang , Qiqiang Tang, Jiong Shi, Yong Shen</w:t>
            </w:r>
          </w:p>
        </w:tc>
        <w:tc>
          <w:tcPr>
            <w:tcW w:w="1050" w:type="dxa"/>
            <w:noWrap/>
          </w:tcPr>
          <w:p w14:paraId="4F1ABBC6">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Yong Shen</w:t>
            </w:r>
          </w:p>
        </w:tc>
        <w:tc>
          <w:tcPr>
            <w:tcW w:w="854" w:type="dxa"/>
            <w:noWrap/>
          </w:tcPr>
          <w:p w14:paraId="762E382A">
            <w:pPr>
              <w:jc w:val="center"/>
              <w:rPr>
                <w:rFonts w:ascii="Times New Roman" w:hAnsi="Times New Roman" w:eastAsia="仿宋" w:cs="Times New Roman"/>
                <w:bCs/>
                <w:sz w:val="18"/>
                <w:szCs w:val="18"/>
              </w:rPr>
            </w:pPr>
            <w:r>
              <w:rPr>
                <w:sz w:val="18"/>
                <w:szCs w:val="18"/>
              </w:rPr>
              <w:fldChar w:fldCharType="begin"/>
            </w:r>
            <w:r>
              <w:rPr>
                <w:sz w:val="18"/>
                <w:szCs w:val="18"/>
              </w:rPr>
              <w:instrText xml:space="preserve"> HYPERLINK "https://pubmed.ncbi.nlm.nih.gov/?sort=pubdate&amp;term=Gao+F&amp;cauthor_id=35668045" </w:instrText>
            </w:r>
            <w:r>
              <w:rPr>
                <w:sz w:val="18"/>
                <w:szCs w:val="18"/>
              </w:rPr>
              <w:fldChar w:fldCharType="separate"/>
            </w:r>
            <w:r>
              <w:rPr>
                <w:rFonts w:ascii="Times New Roman" w:hAnsi="Times New Roman" w:eastAsia="仿宋" w:cs="Times New Roman"/>
                <w:bCs/>
                <w:sz w:val="18"/>
                <w:szCs w:val="18"/>
              </w:rPr>
              <w:t>Feng Gao</w:t>
            </w:r>
            <w:r>
              <w:rPr>
                <w:rFonts w:ascii="Times New Roman" w:hAnsi="Times New Roman" w:eastAsia="仿宋" w:cs="Times New Roman"/>
                <w:bCs/>
                <w:sz w:val="18"/>
                <w:szCs w:val="18"/>
              </w:rPr>
              <w:fldChar w:fldCharType="end"/>
            </w:r>
            <w:r>
              <w:rPr>
                <w:rFonts w:ascii="Times New Roman" w:hAnsi="Times New Roman" w:eastAsia="仿宋" w:cs="Times New Roman"/>
                <w:bCs/>
                <w:sz w:val="18"/>
                <w:szCs w:val="18"/>
              </w:rPr>
              <w:t>, </w:t>
            </w:r>
            <w:r>
              <w:rPr>
                <w:sz w:val="18"/>
                <w:szCs w:val="18"/>
              </w:rPr>
              <w:fldChar w:fldCharType="begin"/>
            </w:r>
            <w:r>
              <w:rPr>
                <w:sz w:val="18"/>
                <w:szCs w:val="18"/>
              </w:rPr>
              <w:instrText xml:space="preserve"> HYPERLINK "https://pubmed.ncbi.nlm.nih.gov/?sort=pubdate&amp;term=Lv+X&amp;cauthor_id=35668045" </w:instrText>
            </w:r>
            <w:r>
              <w:rPr>
                <w:sz w:val="18"/>
                <w:szCs w:val="18"/>
              </w:rPr>
              <w:fldChar w:fldCharType="separate"/>
            </w:r>
            <w:r>
              <w:rPr>
                <w:rFonts w:ascii="Times New Roman" w:hAnsi="Times New Roman" w:eastAsia="仿宋" w:cs="Times New Roman"/>
                <w:bCs/>
                <w:sz w:val="18"/>
                <w:szCs w:val="18"/>
              </w:rPr>
              <w:t>Xinyi Lv</w:t>
            </w:r>
            <w:r>
              <w:rPr>
                <w:rFonts w:ascii="Times New Roman" w:hAnsi="Times New Roman" w:eastAsia="仿宋" w:cs="Times New Roman"/>
                <w:bCs/>
                <w:sz w:val="18"/>
                <w:szCs w:val="18"/>
              </w:rPr>
              <w:fldChar w:fldCharType="end"/>
            </w:r>
            <w:r>
              <w:rPr>
                <w:rFonts w:ascii="Times New Roman" w:hAnsi="Times New Roman" w:eastAsia="仿宋" w:cs="Times New Roman"/>
                <w:bCs/>
                <w:sz w:val="18"/>
                <w:szCs w:val="18"/>
              </w:rPr>
              <w:t> ,</w:t>
            </w:r>
          </w:p>
          <w:p w14:paraId="14CBF588">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sz w:val="18"/>
                <w:szCs w:val="18"/>
              </w:rPr>
              <w:fldChar w:fldCharType="begin"/>
            </w:r>
            <w:r>
              <w:rPr>
                <w:sz w:val="18"/>
                <w:szCs w:val="18"/>
              </w:rPr>
              <w:instrText xml:space="preserve"> HYPERLINK "https://pubmed.ncbi.nlm.nih.gov/?sort=pubdate&amp;term=Dai+L&amp;cauthor_id=35668045" </w:instrText>
            </w:r>
            <w:r>
              <w:rPr>
                <w:sz w:val="18"/>
                <w:szCs w:val="18"/>
              </w:rPr>
              <w:fldChar w:fldCharType="separate"/>
            </w:r>
            <w:r>
              <w:rPr>
                <w:rFonts w:ascii="Times New Roman" w:hAnsi="Times New Roman" w:eastAsia="仿宋" w:cs="Times New Roman"/>
                <w:bCs/>
                <w:sz w:val="18"/>
                <w:szCs w:val="18"/>
              </w:rPr>
              <w:t>Linbin Dai</w:t>
            </w:r>
            <w:r>
              <w:rPr>
                <w:rFonts w:ascii="Times New Roman" w:hAnsi="Times New Roman" w:eastAsia="仿宋" w:cs="Times New Roman"/>
                <w:bCs/>
                <w:sz w:val="18"/>
                <w:szCs w:val="18"/>
              </w:rPr>
              <w:fldChar w:fldCharType="end"/>
            </w:r>
          </w:p>
        </w:tc>
        <w:tc>
          <w:tcPr>
            <w:tcW w:w="1131" w:type="dxa"/>
            <w:noWrap/>
          </w:tcPr>
          <w:p w14:paraId="6E66D743">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高峰、吕心怡、戴林斌、王琼、王鹏、程昭昭、谢强、倪明、吴燕、柴贤良、王文静、李怀玉、余峰、曹玉琴、汤芳、潘博、王国平、邓克学、汪世存、汤其强、施炯、申勇</w:t>
            </w:r>
          </w:p>
        </w:tc>
        <w:tc>
          <w:tcPr>
            <w:tcW w:w="461" w:type="dxa"/>
            <w:noWrap/>
          </w:tcPr>
          <w:p w14:paraId="032960BE">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26</w:t>
            </w:r>
          </w:p>
        </w:tc>
        <w:tc>
          <w:tcPr>
            <w:tcW w:w="589" w:type="dxa"/>
            <w:noWrap/>
          </w:tcPr>
          <w:p w14:paraId="1434E5B0">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Web of Science 核心合集</w:t>
            </w:r>
          </w:p>
        </w:tc>
        <w:tc>
          <w:tcPr>
            <w:tcW w:w="819" w:type="dxa"/>
            <w:noWrap/>
            <w:vAlign w:val="center"/>
          </w:tcPr>
          <w:p w14:paraId="1D408FBE">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否</w:t>
            </w:r>
          </w:p>
        </w:tc>
      </w:tr>
      <w:tr w14:paraId="67B00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95" w:type="dxa"/>
            <w:noWrap/>
          </w:tcPr>
          <w:p w14:paraId="57480735">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bookmarkStart w:id="10" w:name="_Hlk201237290"/>
            <w:r>
              <w:rPr>
                <w:rFonts w:ascii="Times New Roman" w:hAnsi="Times New Roman" w:eastAsia="仿宋" w:cs="Times New Roman"/>
                <w:bCs/>
                <w:color w:val="000000" w:themeColor="text1"/>
                <w:kern w:val="2"/>
                <w:sz w:val="18"/>
                <w:szCs w:val="18"/>
                <w14:textFill>
                  <w14:solidFill>
                    <w14:schemeClr w14:val="tx1"/>
                  </w14:solidFill>
                </w14:textFill>
              </w:rPr>
              <w:t>2</w:t>
            </w:r>
          </w:p>
        </w:tc>
        <w:tc>
          <w:tcPr>
            <w:tcW w:w="1315" w:type="dxa"/>
            <w:noWrap/>
          </w:tcPr>
          <w:p w14:paraId="72F3678E">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Blood-based biomarkers for Alzheimer's disease: a multicenter-based cross- sectional and longitudinal study in China</w:t>
            </w:r>
          </w:p>
        </w:tc>
        <w:tc>
          <w:tcPr>
            <w:tcW w:w="935" w:type="dxa"/>
            <w:noWrap/>
          </w:tcPr>
          <w:p w14:paraId="4A6569B9">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Science Bulletin</w:t>
            </w:r>
          </w:p>
        </w:tc>
        <w:tc>
          <w:tcPr>
            <w:tcW w:w="438" w:type="dxa"/>
          </w:tcPr>
          <w:p w14:paraId="5A5B6DC0">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2023年68 (16)第1800-1808</w:t>
            </w:r>
          </w:p>
        </w:tc>
        <w:tc>
          <w:tcPr>
            <w:tcW w:w="462" w:type="dxa"/>
            <w:noWrap/>
          </w:tcPr>
          <w:p w14:paraId="7CEAB041">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2023-08-30</w:t>
            </w:r>
          </w:p>
        </w:tc>
        <w:tc>
          <w:tcPr>
            <w:tcW w:w="1811" w:type="dxa"/>
            <w:noWrap/>
          </w:tcPr>
          <w:p w14:paraId="7861EC3E">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Feng Gao, Linbin Dai, Qiong Wang, Chang Liu, Kexue Deng, Zhaozhao Cheng, Xinyi Lv, Yan Wu, Ziyi Zhang, Qingqing Tao, Jing Yuan, Shiping Li, Yue Wang, Ya Su, Xin Cheng, Jun Ni, Zhiying Wu, Shuting Zhang, Jiong Shi, Yong Shen</w:t>
            </w:r>
          </w:p>
        </w:tc>
        <w:tc>
          <w:tcPr>
            <w:tcW w:w="1050" w:type="dxa"/>
            <w:noWrap/>
          </w:tcPr>
          <w:p w14:paraId="4A492884">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Xin Cheng, Jun Ni, Zhiying Wu, Shuting Zhang, Jiong Shi,Yong Shen</w:t>
            </w:r>
          </w:p>
        </w:tc>
        <w:tc>
          <w:tcPr>
            <w:tcW w:w="854" w:type="dxa"/>
            <w:noWrap/>
          </w:tcPr>
          <w:p w14:paraId="4DADB5E8">
            <w:pPr>
              <w:jc w:val="center"/>
              <w:rPr>
                <w:rFonts w:ascii="Times New Roman" w:hAnsi="Times New Roman" w:eastAsia="仿宋" w:cs="Times New Roman"/>
                <w:bCs/>
                <w:sz w:val="18"/>
                <w:szCs w:val="18"/>
              </w:rPr>
            </w:pPr>
            <w:r>
              <w:rPr>
                <w:sz w:val="18"/>
                <w:szCs w:val="18"/>
              </w:rPr>
              <w:fldChar w:fldCharType="begin"/>
            </w:r>
            <w:r>
              <w:rPr>
                <w:sz w:val="18"/>
                <w:szCs w:val="18"/>
              </w:rPr>
              <w:instrText xml:space="preserve"> HYPERLINK "https://pubmed.ncbi.nlm.nih.gov/?sort=pubdate&amp;term=Gao+F&amp;cauthor_id=35668045" </w:instrText>
            </w:r>
            <w:r>
              <w:rPr>
                <w:sz w:val="18"/>
                <w:szCs w:val="18"/>
              </w:rPr>
              <w:fldChar w:fldCharType="separate"/>
            </w:r>
            <w:r>
              <w:rPr>
                <w:rFonts w:ascii="Times New Roman" w:hAnsi="Times New Roman" w:eastAsia="仿宋" w:cs="Times New Roman"/>
                <w:bCs/>
                <w:sz w:val="18"/>
                <w:szCs w:val="18"/>
              </w:rPr>
              <w:t>Feng Gao</w:t>
            </w:r>
            <w:r>
              <w:rPr>
                <w:rFonts w:ascii="Times New Roman" w:hAnsi="Times New Roman" w:eastAsia="仿宋" w:cs="Times New Roman"/>
                <w:bCs/>
                <w:sz w:val="18"/>
                <w:szCs w:val="18"/>
              </w:rPr>
              <w:fldChar w:fldCharType="end"/>
            </w:r>
            <w:r>
              <w:rPr>
                <w:rFonts w:ascii="Times New Roman" w:hAnsi="Times New Roman" w:eastAsia="仿宋" w:cs="Times New Roman"/>
                <w:bCs/>
                <w:sz w:val="18"/>
                <w:szCs w:val="18"/>
              </w:rPr>
              <w:t>,</w:t>
            </w:r>
          </w:p>
          <w:p w14:paraId="777DBC09">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sz w:val="18"/>
                <w:szCs w:val="18"/>
              </w:rPr>
              <w:fldChar w:fldCharType="begin"/>
            </w:r>
            <w:r>
              <w:rPr>
                <w:sz w:val="18"/>
                <w:szCs w:val="18"/>
              </w:rPr>
              <w:instrText xml:space="preserve"> HYPERLINK "https://pubmed.ncbi.nlm.nih.gov/?sort=pubdate&amp;term=Dai+L&amp;cauthor_id=35668045" </w:instrText>
            </w:r>
            <w:r>
              <w:rPr>
                <w:sz w:val="18"/>
                <w:szCs w:val="18"/>
              </w:rPr>
              <w:fldChar w:fldCharType="separate"/>
            </w:r>
            <w:r>
              <w:rPr>
                <w:rFonts w:ascii="Times New Roman" w:hAnsi="Times New Roman" w:eastAsia="仿宋" w:cs="Times New Roman"/>
                <w:bCs/>
                <w:sz w:val="18"/>
                <w:szCs w:val="18"/>
              </w:rPr>
              <w:t>Linbin Dai</w:t>
            </w:r>
            <w:r>
              <w:rPr>
                <w:rFonts w:ascii="Times New Roman" w:hAnsi="Times New Roman" w:eastAsia="仿宋" w:cs="Times New Roman"/>
                <w:bCs/>
                <w:sz w:val="18"/>
                <w:szCs w:val="18"/>
              </w:rPr>
              <w:fldChar w:fldCharType="end"/>
            </w:r>
          </w:p>
        </w:tc>
        <w:tc>
          <w:tcPr>
            <w:tcW w:w="1131" w:type="dxa"/>
            <w:noWrap/>
          </w:tcPr>
          <w:p w14:paraId="54481F9B">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高峰、戴林斌、王琼、刘畅、邓克学、程昭昭、吕心怡、吴燕、张子伊、陶青青、袁晶、李世平、王越、苏娅、程忻、倪俊、吴志英、张舒婷、施炯、申勇</w:t>
            </w:r>
          </w:p>
        </w:tc>
        <w:tc>
          <w:tcPr>
            <w:tcW w:w="461" w:type="dxa"/>
            <w:noWrap/>
          </w:tcPr>
          <w:p w14:paraId="73A0E29F">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13</w:t>
            </w:r>
          </w:p>
        </w:tc>
        <w:tc>
          <w:tcPr>
            <w:tcW w:w="589" w:type="dxa"/>
            <w:noWrap/>
          </w:tcPr>
          <w:p w14:paraId="5790E058">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Web of Science核心合集</w:t>
            </w:r>
          </w:p>
        </w:tc>
        <w:tc>
          <w:tcPr>
            <w:tcW w:w="819" w:type="dxa"/>
            <w:noWrap/>
            <w:vAlign w:val="center"/>
          </w:tcPr>
          <w:p w14:paraId="1A5A0881">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否</w:t>
            </w:r>
          </w:p>
        </w:tc>
      </w:tr>
      <w:tr w14:paraId="52A26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95" w:type="dxa"/>
            <w:noWrap/>
          </w:tcPr>
          <w:p w14:paraId="121476CB">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color w:val="000000" w:themeColor="text1"/>
                <w:kern w:val="2"/>
                <w:sz w:val="18"/>
                <w:szCs w:val="18"/>
                <w14:textFill>
                  <w14:solidFill>
                    <w14:schemeClr w14:val="tx1"/>
                  </w14:solidFill>
                </w14:textFill>
              </w:rPr>
              <w:t>3</w:t>
            </w:r>
          </w:p>
        </w:tc>
        <w:tc>
          <w:tcPr>
            <w:tcW w:w="1315" w:type="dxa"/>
            <w:noWrap/>
          </w:tcPr>
          <w:p w14:paraId="7A89AA16">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Increased Plasma Beta- Secretase 1May Predict Conversion to Alzheimer's Disease Dementia in Individuals With Mild Cognitive Impairment</w:t>
            </w:r>
          </w:p>
        </w:tc>
        <w:tc>
          <w:tcPr>
            <w:tcW w:w="935" w:type="dxa"/>
            <w:noWrap/>
          </w:tcPr>
          <w:p w14:paraId="1F9B0A8A">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Biological Psychiatry</w:t>
            </w:r>
          </w:p>
        </w:tc>
        <w:tc>
          <w:tcPr>
            <w:tcW w:w="438" w:type="dxa"/>
          </w:tcPr>
          <w:p w14:paraId="1ACA5D9D">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2018年83 (5)第447-455页</w:t>
            </w:r>
          </w:p>
        </w:tc>
        <w:tc>
          <w:tcPr>
            <w:tcW w:w="462" w:type="dxa"/>
            <w:noWrap/>
          </w:tcPr>
          <w:p w14:paraId="0991D0E8">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2018-03-01</w:t>
            </w:r>
          </w:p>
        </w:tc>
        <w:tc>
          <w:tcPr>
            <w:tcW w:w="1811" w:type="dxa"/>
            <w:noWrap/>
          </w:tcPr>
          <w:p w14:paraId="7BDCE604">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Yong Shen, Haibo Wan, Qiying Sun, Hailan Yao, Andrew P Keegan, Mike Mullan, Jeffrey Wilson, Simone Lista , Thomas Leyhe, Christoph Laske, Dan Rujescu, Allan Levey, Anders Wallin, Kaj Blennow, Rena Li , Harald Hampel</w:t>
            </w:r>
          </w:p>
        </w:tc>
        <w:tc>
          <w:tcPr>
            <w:tcW w:w="1050" w:type="dxa"/>
            <w:noWrap/>
          </w:tcPr>
          <w:p w14:paraId="5E153736">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Rena Li</w:t>
            </w:r>
          </w:p>
        </w:tc>
        <w:tc>
          <w:tcPr>
            <w:tcW w:w="854" w:type="dxa"/>
            <w:noWrap/>
          </w:tcPr>
          <w:p w14:paraId="7CA7486D">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Yong Shen</w:t>
            </w:r>
          </w:p>
        </w:tc>
        <w:tc>
          <w:tcPr>
            <w:tcW w:w="1131" w:type="dxa"/>
            <w:noWrap/>
            <w:vAlign w:val="center"/>
          </w:tcPr>
          <w:p w14:paraId="69EDB0A7">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申勇、姚海兰、李人</w:t>
            </w:r>
          </w:p>
        </w:tc>
        <w:tc>
          <w:tcPr>
            <w:tcW w:w="461" w:type="dxa"/>
            <w:noWrap/>
          </w:tcPr>
          <w:p w14:paraId="6FEBF8A9">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58</w:t>
            </w:r>
          </w:p>
        </w:tc>
        <w:tc>
          <w:tcPr>
            <w:tcW w:w="589" w:type="dxa"/>
            <w:noWrap/>
          </w:tcPr>
          <w:p w14:paraId="1F9FD4FF">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Web of Science 核心合集</w:t>
            </w:r>
          </w:p>
        </w:tc>
        <w:tc>
          <w:tcPr>
            <w:tcW w:w="819" w:type="dxa"/>
            <w:noWrap/>
            <w:vAlign w:val="center"/>
          </w:tcPr>
          <w:p w14:paraId="3ADF4F09">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是</w:t>
            </w:r>
          </w:p>
        </w:tc>
      </w:tr>
      <w:tr w14:paraId="6EAB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95" w:type="dxa"/>
            <w:noWrap/>
          </w:tcPr>
          <w:p w14:paraId="55AB41A9">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color w:val="000000" w:themeColor="text1"/>
                <w:kern w:val="2"/>
                <w:sz w:val="18"/>
                <w:szCs w:val="18"/>
                <w14:textFill>
                  <w14:solidFill>
                    <w14:schemeClr w14:val="tx1"/>
                  </w14:solidFill>
                </w14:textFill>
              </w:rPr>
              <w:t>4</w:t>
            </w:r>
          </w:p>
        </w:tc>
        <w:tc>
          <w:tcPr>
            <w:tcW w:w="1315" w:type="dxa"/>
            <w:noWrap/>
          </w:tcPr>
          <w:p w14:paraId="065BABB5">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Endothelial BACE1 Impairs Cerebral Small Vessels via Tight Junctions and eNOS</w:t>
            </w:r>
          </w:p>
        </w:tc>
        <w:tc>
          <w:tcPr>
            <w:tcW w:w="935" w:type="dxa"/>
            <w:noWrap/>
          </w:tcPr>
          <w:p w14:paraId="05735964">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Circulation Research</w:t>
            </w:r>
          </w:p>
        </w:tc>
        <w:tc>
          <w:tcPr>
            <w:tcW w:w="438" w:type="dxa"/>
          </w:tcPr>
          <w:p w14:paraId="0C268FB9">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2022年130 (9) 第1321-1341</w:t>
            </w:r>
          </w:p>
        </w:tc>
        <w:tc>
          <w:tcPr>
            <w:tcW w:w="462" w:type="dxa"/>
            <w:noWrap/>
          </w:tcPr>
          <w:p w14:paraId="7AFBC0B3">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2022-04-29</w:t>
            </w:r>
          </w:p>
        </w:tc>
        <w:tc>
          <w:tcPr>
            <w:tcW w:w="1811" w:type="dxa"/>
            <w:noWrap/>
          </w:tcPr>
          <w:p w14:paraId="391D6E73">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Haoyue Zhou, Feng Gao, Xiaoli Yang, Tingting Lin, Zhenxing Li, Qiong Wang, Yang Yao, Lei Li, Xinxin Ding, Kaibin Shi, Qiang Liu, Hong Bao, Zhenyu Long, Zujun Wu, Robert Vassar, Xin Cheng, Rena Li, Yong Shen</w:t>
            </w:r>
          </w:p>
        </w:tc>
        <w:tc>
          <w:tcPr>
            <w:tcW w:w="1050" w:type="dxa"/>
            <w:noWrap/>
          </w:tcPr>
          <w:p w14:paraId="4C728158">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Xin Cheng, Rena Li, Yong Shen</w:t>
            </w:r>
          </w:p>
        </w:tc>
        <w:tc>
          <w:tcPr>
            <w:tcW w:w="854" w:type="dxa"/>
            <w:noWrap/>
          </w:tcPr>
          <w:p w14:paraId="223A64FA">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Haoyue Zhou, Feng Gao</w:t>
            </w:r>
          </w:p>
        </w:tc>
        <w:tc>
          <w:tcPr>
            <w:tcW w:w="1131" w:type="dxa"/>
            <w:noWrap/>
          </w:tcPr>
          <w:p w14:paraId="55F0FC94">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周好月、高峰、杨晓莉、林婷婷、李祯星、王琼、姚洋、李磊、丁欣欣、史凯宾、刘强、包红、龙振宇、巫祖君、程忻、李人、申勇</w:t>
            </w:r>
          </w:p>
        </w:tc>
        <w:tc>
          <w:tcPr>
            <w:tcW w:w="461" w:type="dxa"/>
            <w:noWrap/>
          </w:tcPr>
          <w:p w14:paraId="074BD73C">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36</w:t>
            </w:r>
          </w:p>
        </w:tc>
        <w:tc>
          <w:tcPr>
            <w:tcW w:w="589" w:type="dxa"/>
            <w:noWrap/>
          </w:tcPr>
          <w:p w14:paraId="18A663D2">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Web of Science 核心合集</w:t>
            </w:r>
          </w:p>
        </w:tc>
        <w:tc>
          <w:tcPr>
            <w:tcW w:w="819" w:type="dxa"/>
            <w:noWrap/>
          </w:tcPr>
          <w:p w14:paraId="1BA43AC8">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是</w:t>
            </w:r>
          </w:p>
        </w:tc>
      </w:tr>
      <w:tr w14:paraId="3AFD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95" w:type="dxa"/>
            <w:noWrap/>
          </w:tcPr>
          <w:p w14:paraId="5A3A687F">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color w:val="000000" w:themeColor="text1"/>
                <w:kern w:val="2"/>
                <w:sz w:val="18"/>
                <w:szCs w:val="18"/>
                <w14:textFill>
                  <w14:solidFill>
                    <w14:schemeClr w14:val="tx1"/>
                  </w14:solidFill>
                </w14:textFill>
              </w:rPr>
              <w:t>5</w:t>
            </w:r>
          </w:p>
        </w:tc>
        <w:tc>
          <w:tcPr>
            <w:tcW w:w="1315" w:type="dxa"/>
            <w:noWrap/>
          </w:tcPr>
          <w:p w14:paraId="221FD5A8">
            <w:pPr>
              <w:jc w:val="center"/>
              <w:rPr>
                <w:rFonts w:ascii="Times New Roman" w:hAnsi="Times New Roman" w:eastAsia="仿宋" w:cs="Times New Roman"/>
                <w:bCs/>
                <w:sz w:val="18"/>
                <w:szCs w:val="18"/>
              </w:rPr>
            </w:pPr>
            <w:r>
              <w:rPr>
                <w:rFonts w:ascii="Times New Roman" w:hAnsi="Times New Roman" w:eastAsia="仿宋" w:cs="Times New Roman"/>
                <w:bCs/>
                <w:sz w:val="18"/>
                <w:szCs w:val="18"/>
              </w:rPr>
              <w:t>Increased β-site APP</w:t>
            </w:r>
          </w:p>
          <w:p w14:paraId="06F6AFEE">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cleaving enzyme 1-mediated insulin receptor cleavage in type 2 diabetes mellitus with cognitive impairment</w:t>
            </w:r>
          </w:p>
        </w:tc>
        <w:tc>
          <w:tcPr>
            <w:tcW w:w="935" w:type="dxa"/>
            <w:noWrap/>
          </w:tcPr>
          <w:p w14:paraId="0AB0A3DF">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Alzheimer's &amp; dementia : the journal of the Alzheimer's Association</w:t>
            </w:r>
          </w:p>
        </w:tc>
        <w:tc>
          <w:tcPr>
            <w:tcW w:w="438" w:type="dxa"/>
          </w:tcPr>
          <w:p w14:paraId="6AB93CB7">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2021年17 (7)第1097-1108</w:t>
            </w:r>
          </w:p>
        </w:tc>
        <w:tc>
          <w:tcPr>
            <w:tcW w:w="462" w:type="dxa"/>
            <w:noWrap/>
          </w:tcPr>
          <w:p w14:paraId="04F4F29E">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2021-01-07</w:t>
            </w:r>
          </w:p>
        </w:tc>
        <w:tc>
          <w:tcPr>
            <w:tcW w:w="1811" w:type="dxa"/>
            <w:noWrap/>
          </w:tcPr>
          <w:p w14:paraId="0D0F23C1">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Hong Bao, Yiming Liu, Mengguo Zhang, Zuolong Chen, Weiwei Zhang, Yuhao Ge, Dongmei Kang, Feng Gao, Yong Shen</w:t>
            </w:r>
          </w:p>
        </w:tc>
        <w:tc>
          <w:tcPr>
            <w:tcW w:w="1050" w:type="dxa"/>
            <w:noWrap/>
          </w:tcPr>
          <w:p w14:paraId="7D46AA97">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Feng Gao, Yong Shen</w:t>
            </w:r>
          </w:p>
        </w:tc>
        <w:tc>
          <w:tcPr>
            <w:tcW w:w="854" w:type="dxa"/>
            <w:noWrap/>
          </w:tcPr>
          <w:p w14:paraId="0A45E6BC">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Hong Bao, Yiming Liu</w:t>
            </w:r>
          </w:p>
        </w:tc>
        <w:tc>
          <w:tcPr>
            <w:tcW w:w="1131" w:type="dxa"/>
            <w:noWrap/>
          </w:tcPr>
          <w:p w14:paraId="2771F7BF">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sz w:val="18"/>
                <w:szCs w:val="18"/>
              </w:rPr>
              <w:t>包红、刘一鸣、张梦果、陈佐龙、张薇薇、葛宇浩、康冬梅、高峰、申勇</w:t>
            </w:r>
          </w:p>
        </w:tc>
        <w:tc>
          <w:tcPr>
            <w:tcW w:w="461" w:type="dxa"/>
            <w:noWrap/>
          </w:tcPr>
          <w:p w14:paraId="48F48C07">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29</w:t>
            </w:r>
          </w:p>
        </w:tc>
        <w:tc>
          <w:tcPr>
            <w:tcW w:w="589" w:type="dxa"/>
            <w:noWrap/>
          </w:tcPr>
          <w:p w14:paraId="0B35451A">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Web of Science 核心合集</w:t>
            </w:r>
          </w:p>
        </w:tc>
        <w:tc>
          <w:tcPr>
            <w:tcW w:w="819" w:type="dxa"/>
            <w:noWrap/>
          </w:tcPr>
          <w:p w14:paraId="09995C05">
            <w:pPr>
              <w:spacing w:line="320" w:lineRule="exact"/>
              <w:jc w:val="center"/>
              <w:rPr>
                <w:rFonts w:ascii="Times New Roman" w:hAnsi="Times New Roman" w:eastAsia="仿宋" w:cs="Times New Roman"/>
                <w:bCs/>
                <w:color w:val="000000" w:themeColor="text1"/>
                <w:kern w:val="2"/>
                <w:sz w:val="18"/>
                <w:szCs w:val="18"/>
                <w14:textFill>
                  <w14:solidFill>
                    <w14:schemeClr w14:val="tx1"/>
                  </w14:solidFill>
                </w14:textFill>
              </w:rPr>
            </w:pPr>
            <w:r>
              <w:rPr>
                <w:rFonts w:ascii="Times New Roman" w:hAnsi="Times New Roman" w:eastAsia="仿宋" w:cs="Times New Roman"/>
                <w:bCs/>
                <w:sz w:val="18"/>
                <w:szCs w:val="18"/>
              </w:rPr>
              <w:t>否</w:t>
            </w:r>
          </w:p>
        </w:tc>
      </w:tr>
      <w:bookmarkEnd w:id="11"/>
      <w:bookmarkEnd w:id="10"/>
    </w:tbl>
    <w:p w14:paraId="792CC9AF">
      <w:pPr>
        <w:spacing w:line="560" w:lineRule="exact"/>
        <w:ind w:firstLine="480" w:firstLineChars="200"/>
        <w:jc w:val="both"/>
        <w:rPr>
          <w:rFonts w:ascii="Times New Roman" w:hAnsi="Times New Roman" w:eastAsia="仿宋" w:cs="Times New Roman"/>
          <w:bCs/>
          <w:color w:val="FF0000"/>
          <w:kern w:val="2"/>
        </w:rPr>
      </w:pPr>
    </w:p>
    <w:p w14:paraId="3F1B99DE">
      <w:pPr>
        <w:jc w:val="center"/>
        <w:rPr>
          <w:rFonts w:ascii="Times New Roman" w:hAnsi="Times New Roman" w:eastAsia="仿宋" w:cs="Times New Roman"/>
          <w:bCs/>
        </w:rPr>
      </w:pPr>
    </w:p>
    <w:p w14:paraId="74D0D905">
      <w:pPr>
        <w:jc w:val="center"/>
        <w:rPr>
          <w:rFonts w:ascii="Times New Roman" w:hAnsi="Times New Roman" w:cs="Times New Roman"/>
          <w:bCs/>
        </w:rPr>
      </w:pPr>
    </w:p>
    <w:p w14:paraId="3E705293">
      <w:pPr>
        <w:jc w:val="center"/>
        <w:rPr>
          <w:rFonts w:ascii="Times New Roman" w:hAnsi="Times New Roman" w:cs="Times New Roman"/>
          <w:bCs/>
        </w:rPr>
      </w:pPr>
    </w:p>
    <w:p w14:paraId="2D14903B">
      <w:pPr>
        <w:rPr>
          <w:rFonts w:ascii="Times New Roman" w:hAnsi="Times New Roman" w:cs="Times New Roman"/>
          <w:bCs/>
        </w:rPr>
      </w:pPr>
    </w:p>
    <w:sectPr>
      <w:footerReference r:id="rId3" w:type="default"/>
      <w:footerReference r:id="rId4" w:type="even"/>
      <w:pgSz w:w="11906" w:h="16838"/>
      <w:pgMar w:top="1587" w:right="1814" w:bottom="1587" w:left="1814"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92C93">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47955"/>
              <wp:effectExtent l="0" t="0" r="0" b="0"/>
              <wp:wrapNone/>
              <wp:docPr id="1" name="Text Box 7"/>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14:paraId="54100C8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Text Box 7" o:spid="_x0000_s1026" o:spt="202" type="#_x0000_t202" style="position:absolute;left:0pt;margin-top:0pt;height:11.65pt;width:4.55pt;mso-position-horizontal:center;mso-position-horizontal-relative:margin;mso-wrap-style:none;z-index:251659264;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58scAtEAAAACAQAADwAAAAAAAAABACAAAAAiAAAAZHJzL2Rvd25yZXYueG1sUEsBAhQA&#10;FAAAAAgAh07iQEPc/L75AQAAAAQAAA4AAAAAAAAAAQAgAAAAIAEAAGRycy9lMm9Eb2MueG1sUEsF&#10;BgAAAAAGAAYAWQEAAIsFAAAAAA==&#10;">
              <v:fill on="f" focussize="0,0"/>
              <v:stroke on="f"/>
              <v:imagedata o:title=""/>
              <o:lock v:ext="edit" aspectratio="f"/>
              <v:textbox inset="0mm,0mm,0mm,0mm" style="mso-fit-shape-to-text:t;">
                <w:txbxContent>
                  <w:p w14:paraId="54100C8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3C075">
    <w:pPr>
      <w:pStyle w:val="13"/>
      <w:framePr w:wrap="around" w:vAnchor="text" w:hAnchor="margin" w:xAlign="center" w:y="1"/>
      <w:rPr>
        <w:rStyle w:val="26"/>
      </w:rPr>
    </w:pPr>
    <w:r>
      <w:fldChar w:fldCharType="begin"/>
    </w:r>
    <w:r>
      <w:rPr>
        <w:rStyle w:val="26"/>
      </w:rPr>
      <w:instrText xml:space="preserve">PAGE  </w:instrText>
    </w:r>
    <w:r>
      <w:fldChar w:fldCharType="end"/>
    </w:r>
  </w:p>
  <w:p w14:paraId="407E02EF">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FmNTYyZjM5ODk1M2IzNzQ1OGFlZTQ2NTI0ZDQyNzMifQ=="/>
  </w:docVars>
  <w:rsids>
    <w:rsidRoot w:val="476E29FB"/>
    <w:rsid w:val="0000655A"/>
    <w:rsid w:val="00006D2C"/>
    <w:rsid w:val="00010E6D"/>
    <w:rsid w:val="00013C71"/>
    <w:rsid w:val="00015CFA"/>
    <w:rsid w:val="00020C82"/>
    <w:rsid w:val="0002363C"/>
    <w:rsid w:val="00031595"/>
    <w:rsid w:val="00032B07"/>
    <w:rsid w:val="00036FB9"/>
    <w:rsid w:val="00047437"/>
    <w:rsid w:val="000477D2"/>
    <w:rsid w:val="00054645"/>
    <w:rsid w:val="0005644E"/>
    <w:rsid w:val="00057DFF"/>
    <w:rsid w:val="00061468"/>
    <w:rsid w:val="0006478E"/>
    <w:rsid w:val="00066323"/>
    <w:rsid w:val="0008171E"/>
    <w:rsid w:val="0008700F"/>
    <w:rsid w:val="000A341E"/>
    <w:rsid w:val="000A4427"/>
    <w:rsid w:val="000B4DB9"/>
    <w:rsid w:val="000D13DF"/>
    <w:rsid w:val="000D2731"/>
    <w:rsid w:val="000E19A2"/>
    <w:rsid w:val="000E3B39"/>
    <w:rsid w:val="000E446E"/>
    <w:rsid w:val="000E5924"/>
    <w:rsid w:val="000F469B"/>
    <w:rsid w:val="000F58AD"/>
    <w:rsid w:val="000F75F7"/>
    <w:rsid w:val="00114787"/>
    <w:rsid w:val="00115778"/>
    <w:rsid w:val="00133765"/>
    <w:rsid w:val="00133DB4"/>
    <w:rsid w:val="001345E6"/>
    <w:rsid w:val="0013538E"/>
    <w:rsid w:val="001364BE"/>
    <w:rsid w:val="001504EE"/>
    <w:rsid w:val="00151BE7"/>
    <w:rsid w:val="00151C4C"/>
    <w:rsid w:val="0015326A"/>
    <w:rsid w:val="00162933"/>
    <w:rsid w:val="0016565F"/>
    <w:rsid w:val="00166269"/>
    <w:rsid w:val="0018087F"/>
    <w:rsid w:val="00193E1D"/>
    <w:rsid w:val="00196A35"/>
    <w:rsid w:val="001A402D"/>
    <w:rsid w:val="001A53CE"/>
    <w:rsid w:val="001B1F46"/>
    <w:rsid w:val="001B2FDC"/>
    <w:rsid w:val="001B369D"/>
    <w:rsid w:val="001C1D8C"/>
    <w:rsid w:val="001D4C18"/>
    <w:rsid w:val="001D56A9"/>
    <w:rsid w:val="002026E2"/>
    <w:rsid w:val="00203B4B"/>
    <w:rsid w:val="00212FC7"/>
    <w:rsid w:val="00224847"/>
    <w:rsid w:val="00226955"/>
    <w:rsid w:val="00241E1A"/>
    <w:rsid w:val="00246DDC"/>
    <w:rsid w:val="0024778A"/>
    <w:rsid w:val="002478AF"/>
    <w:rsid w:val="002548B3"/>
    <w:rsid w:val="00254CF4"/>
    <w:rsid w:val="002558EF"/>
    <w:rsid w:val="00271723"/>
    <w:rsid w:val="002761FF"/>
    <w:rsid w:val="00277431"/>
    <w:rsid w:val="0028219B"/>
    <w:rsid w:val="00285699"/>
    <w:rsid w:val="00285C37"/>
    <w:rsid w:val="00291AA7"/>
    <w:rsid w:val="00294B5E"/>
    <w:rsid w:val="00296443"/>
    <w:rsid w:val="002A1220"/>
    <w:rsid w:val="002B0DEF"/>
    <w:rsid w:val="002B7AD7"/>
    <w:rsid w:val="002D1055"/>
    <w:rsid w:val="002D5B29"/>
    <w:rsid w:val="002D7173"/>
    <w:rsid w:val="002E20F7"/>
    <w:rsid w:val="002E374A"/>
    <w:rsid w:val="002E60B7"/>
    <w:rsid w:val="002F31D5"/>
    <w:rsid w:val="00307C1E"/>
    <w:rsid w:val="00314FC1"/>
    <w:rsid w:val="00315BFA"/>
    <w:rsid w:val="00325F7F"/>
    <w:rsid w:val="00326BD1"/>
    <w:rsid w:val="00332BE7"/>
    <w:rsid w:val="003350AF"/>
    <w:rsid w:val="0034125D"/>
    <w:rsid w:val="00350BB7"/>
    <w:rsid w:val="003562B0"/>
    <w:rsid w:val="0036158E"/>
    <w:rsid w:val="00363A82"/>
    <w:rsid w:val="003664F4"/>
    <w:rsid w:val="00373E5D"/>
    <w:rsid w:val="0038052F"/>
    <w:rsid w:val="00383B3E"/>
    <w:rsid w:val="00385414"/>
    <w:rsid w:val="00393842"/>
    <w:rsid w:val="0039761D"/>
    <w:rsid w:val="003A318B"/>
    <w:rsid w:val="003B6518"/>
    <w:rsid w:val="003C24F5"/>
    <w:rsid w:val="003C3C66"/>
    <w:rsid w:val="003C5B4E"/>
    <w:rsid w:val="003C792F"/>
    <w:rsid w:val="003E49E2"/>
    <w:rsid w:val="003E7300"/>
    <w:rsid w:val="003E73B8"/>
    <w:rsid w:val="003F0A8B"/>
    <w:rsid w:val="003F24E2"/>
    <w:rsid w:val="0040205B"/>
    <w:rsid w:val="00402F3C"/>
    <w:rsid w:val="00413D01"/>
    <w:rsid w:val="00417A72"/>
    <w:rsid w:val="00427613"/>
    <w:rsid w:val="004367E4"/>
    <w:rsid w:val="00441BA8"/>
    <w:rsid w:val="00452B81"/>
    <w:rsid w:val="00454D9E"/>
    <w:rsid w:val="00454E73"/>
    <w:rsid w:val="00456869"/>
    <w:rsid w:val="00457C97"/>
    <w:rsid w:val="00460248"/>
    <w:rsid w:val="0046043B"/>
    <w:rsid w:val="00460D89"/>
    <w:rsid w:val="00463E54"/>
    <w:rsid w:val="00467C6A"/>
    <w:rsid w:val="00475BE6"/>
    <w:rsid w:val="0047754A"/>
    <w:rsid w:val="004809F4"/>
    <w:rsid w:val="00483471"/>
    <w:rsid w:val="00487319"/>
    <w:rsid w:val="00490972"/>
    <w:rsid w:val="0049390D"/>
    <w:rsid w:val="00493BEC"/>
    <w:rsid w:val="00493DD5"/>
    <w:rsid w:val="00495C97"/>
    <w:rsid w:val="00495CF6"/>
    <w:rsid w:val="004A1407"/>
    <w:rsid w:val="004A25D8"/>
    <w:rsid w:val="004A2CD1"/>
    <w:rsid w:val="004A5066"/>
    <w:rsid w:val="004A6035"/>
    <w:rsid w:val="004B45AE"/>
    <w:rsid w:val="004B62BF"/>
    <w:rsid w:val="004C0B49"/>
    <w:rsid w:val="004C6A0E"/>
    <w:rsid w:val="004D15E1"/>
    <w:rsid w:val="004D3A3F"/>
    <w:rsid w:val="004D682D"/>
    <w:rsid w:val="004E03AE"/>
    <w:rsid w:val="004E7422"/>
    <w:rsid w:val="004F5EF0"/>
    <w:rsid w:val="0050258F"/>
    <w:rsid w:val="005071EE"/>
    <w:rsid w:val="005111D7"/>
    <w:rsid w:val="005163CD"/>
    <w:rsid w:val="00516C3E"/>
    <w:rsid w:val="005177DE"/>
    <w:rsid w:val="00521093"/>
    <w:rsid w:val="00523948"/>
    <w:rsid w:val="00523E25"/>
    <w:rsid w:val="00526049"/>
    <w:rsid w:val="00526D35"/>
    <w:rsid w:val="005300CD"/>
    <w:rsid w:val="00535599"/>
    <w:rsid w:val="005367DF"/>
    <w:rsid w:val="005409B9"/>
    <w:rsid w:val="005445F7"/>
    <w:rsid w:val="005479A3"/>
    <w:rsid w:val="00550B1F"/>
    <w:rsid w:val="00555425"/>
    <w:rsid w:val="00556832"/>
    <w:rsid w:val="0056555E"/>
    <w:rsid w:val="00576866"/>
    <w:rsid w:val="0058288C"/>
    <w:rsid w:val="00583867"/>
    <w:rsid w:val="00593EC0"/>
    <w:rsid w:val="005A43D2"/>
    <w:rsid w:val="005B2BC0"/>
    <w:rsid w:val="005C1699"/>
    <w:rsid w:val="005C34AF"/>
    <w:rsid w:val="005D0D11"/>
    <w:rsid w:val="005D123B"/>
    <w:rsid w:val="005D3E88"/>
    <w:rsid w:val="005E4F76"/>
    <w:rsid w:val="005F0473"/>
    <w:rsid w:val="00601A1F"/>
    <w:rsid w:val="006045C4"/>
    <w:rsid w:val="0060729E"/>
    <w:rsid w:val="00607D68"/>
    <w:rsid w:val="00611EB4"/>
    <w:rsid w:val="00612443"/>
    <w:rsid w:val="00623AFC"/>
    <w:rsid w:val="00636FE4"/>
    <w:rsid w:val="00640341"/>
    <w:rsid w:val="006548EE"/>
    <w:rsid w:val="00655449"/>
    <w:rsid w:val="00660A1B"/>
    <w:rsid w:val="00663501"/>
    <w:rsid w:val="0066418D"/>
    <w:rsid w:val="006665A0"/>
    <w:rsid w:val="00672810"/>
    <w:rsid w:val="0068083A"/>
    <w:rsid w:val="0068242A"/>
    <w:rsid w:val="00684141"/>
    <w:rsid w:val="00694A78"/>
    <w:rsid w:val="006A2ECB"/>
    <w:rsid w:val="006A49B6"/>
    <w:rsid w:val="006A6C28"/>
    <w:rsid w:val="006C1AE3"/>
    <w:rsid w:val="006C1B68"/>
    <w:rsid w:val="006D5B4F"/>
    <w:rsid w:val="006D77D5"/>
    <w:rsid w:val="006E77EC"/>
    <w:rsid w:val="006F5FDA"/>
    <w:rsid w:val="006F7106"/>
    <w:rsid w:val="00700D27"/>
    <w:rsid w:val="00701410"/>
    <w:rsid w:val="0071046B"/>
    <w:rsid w:val="007176BA"/>
    <w:rsid w:val="00720A71"/>
    <w:rsid w:val="00721544"/>
    <w:rsid w:val="00727A83"/>
    <w:rsid w:val="00735675"/>
    <w:rsid w:val="0073637B"/>
    <w:rsid w:val="00737E5D"/>
    <w:rsid w:val="00745B29"/>
    <w:rsid w:val="00745C74"/>
    <w:rsid w:val="00757A65"/>
    <w:rsid w:val="00774006"/>
    <w:rsid w:val="00776286"/>
    <w:rsid w:val="0078439E"/>
    <w:rsid w:val="00787A9E"/>
    <w:rsid w:val="00787FC2"/>
    <w:rsid w:val="00790917"/>
    <w:rsid w:val="0079388E"/>
    <w:rsid w:val="00793AC1"/>
    <w:rsid w:val="00797B31"/>
    <w:rsid w:val="007A435A"/>
    <w:rsid w:val="007A7025"/>
    <w:rsid w:val="007B10B4"/>
    <w:rsid w:val="007B187F"/>
    <w:rsid w:val="007B2E98"/>
    <w:rsid w:val="007B2FF0"/>
    <w:rsid w:val="007B49C5"/>
    <w:rsid w:val="007D0805"/>
    <w:rsid w:val="007D52A8"/>
    <w:rsid w:val="007D58B7"/>
    <w:rsid w:val="007D656E"/>
    <w:rsid w:val="007E1DF4"/>
    <w:rsid w:val="007E23A8"/>
    <w:rsid w:val="007E37F3"/>
    <w:rsid w:val="007E52B7"/>
    <w:rsid w:val="007E52DA"/>
    <w:rsid w:val="007E646C"/>
    <w:rsid w:val="007F7DE9"/>
    <w:rsid w:val="00803143"/>
    <w:rsid w:val="00803977"/>
    <w:rsid w:val="0081016E"/>
    <w:rsid w:val="00811AC6"/>
    <w:rsid w:val="0081428F"/>
    <w:rsid w:val="00814810"/>
    <w:rsid w:val="00816854"/>
    <w:rsid w:val="00816AE9"/>
    <w:rsid w:val="00816C1C"/>
    <w:rsid w:val="00821262"/>
    <w:rsid w:val="00824111"/>
    <w:rsid w:val="0082446F"/>
    <w:rsid w:val="0082553B"/>
    <w:rsid w:val="0083255F"/>
    <w:rsid w:val="0083495C"/>
    <w:rsid w:val="008433C7"/>
    <w:rsid w:val="0084439F"/>
    <w:rsid w:val="0084452A"/>
    <w:rsid w:val="0084759C"/>
    <w:rsid w:val="00852709"/>
    <w:rsid w:val="0085405A"/>
    <w:rsid w:val="00861962"/>
    <w:rsid w:val="0086369B"/>
    <w:rsid w:val="00863DC9"/>
    <w:rsid w:val="00875211"/>
    <w:rsid w:val="008778CC"/>
    <w:rsid w:val="00881F36"/>
    <w:rsid w:val="00883B6D"/>
    <w:rsid w:val="008A0D2C"/>
    <w:rsid w:val="008A3DD9"/>
    <w:rsid w:val="008B4F17"/>
    <w:rsid w:val="008B7E12"/>
    <w:rsid w:val="008C6B3D"/>
    <w:rsid w:val="008C7363"/>
    <w:rsid w:val="008D3F33"/>
    <w:rsid w:val="008D53D5"/>
    <w:rsid w:val="008E4048"/>
    <w:rsid w:val="008E5E82"/>
    <w:rsid w:val="008F228F"/>
    <w:rsid w:val="009040D5"/>
    <w:rsid w:val="0090549A"/>
    <w:rsid w:val="00911A91"/>
    <w:rsid w:val="00915924"/>
    <w:rsid w:val="0092620B"/>
    <w:rsid w:val="00926318"/>
    <w:rsid w:val="00927C4C"/>
    <w:rsid w:val="009321D7"/>
    <w:rsid w:val="009355C7"/>
    <w:rsid w:val="0094005B"/>
    <w:rsid w:val="009406CA"/>
    <w:rsid w:val="00940CCA"/>
    <w:rsid w:val="009431A1"/>
    <w:rsid w:val="009478CB"/>
    <w:rsid w:val="0094795A"/>
    <w:rsid w:val="00950311"/>
    <w:rsid w:val="00966FBF"/>
    <w:rsid w:val="0097183A"/>
    <w:rsid w:val="00972062"/>
    <w:rsid w:val="00973D0F"/>
    <w:rsid w:val="00986BD3"/>
    <w:rsid w:val="009955CD"/>
    <w:rsid w:val="009969AA"/>
    <w:rsid w:val="009A2DA9"/>
    <w:rsid w:val="009B6C8F"/>
    <w:rsid w:val="009C01A4"/>
    <w:rsid w:val="009C097A"/>
    <w:rsid w:val="009C51DD"/>
    <w:rsid w:val="009D1438"/>
    <w:rsid w:val="009E0A20"/>
    <w:rsid w:val="009E1501"/>
    <w:rsid w:val="009E1906"/>
    <w:rsid w:val="009E239B"/>
    <w:rsid w:val="009E309D"/>
    <w:rsid w:val="009E59D3"/>
    <w:rsid w:val="009E7561"/>
    <w:rsid w:val="009F090E"/>
    <w:rsid w:val="009F0F24"/>
    <w:rsid w:val="009F5BDE"/>
    <w:rsid w:val="00A03FCF"/>
    <w:rsid w:val="00A05866"/>
    <w:rsid w:val="00A1786B"/>
    <w:rsid w:val="00A223B0"/>
    <w:rsid w:val="00A228AF"/>
    <w:rsid w:val="00A24E77"/>
    <w:rsid w:val="00A27D34"/>
    <w:rsid w:val="00A42F3E"/>
    <w:rsid w:val="00A44391"/>
    <w:rsid w:val="00A54B75"/>
    <w:rsid w:val="00A64DB6"/>
    <w:rsid w:val="00A72092"/>
    <w:rsid w:val="00A73EF7"/>
    <w:rsid w:val="00A75F34"/>
    <w:rsid w:val="00A77897"/>
    <w:rsid w:val="00A801B9"/>
    <w:rsid w:val="00A803F2"/>
    <w:rsid w:val="00A80541"/>
    <w:rsid w:val="00A816D5"/>
    <w:rsid w:val="00A83AF2"/>
    <w:rsid w:val="00A85700"/>
    <w:rsid w:val="00A85C24"/>
    <w:rsid w:val="00A877AC"/>
    <w:rsid w:val="00A90550"/>
    <w:rsid w:val="00A90900"/>
    <w:rsid w:val="00A9163F"/>
    <w:rsid w:val="00A92A69"/>
    <w:rsid w:val="00A96E0E"/>
    <w:rsid w:val="00AA2D40"/>
    <w:rsid w:val="00AB3E21"/>
    <w:rsid w:val="00AB697F"/>
    <w:rsid w:val="00AC0884"/>
    <w:rsid w:val="00AC4658"/>
    <w:rsid w:val="00AC4FA9"/>
    <w:rsid w:val="00AC762B"/>
    <w:rsid w:val="00AD1BC3"/>
    <w:rsid w:val="00AD3384"/>
    <w:rsid w:val="00AD4EEC"/>
    <w:rsid w:val="00AD75EC"/>
    <w:rsid w:val="00AE7EF6"/>
    <w:rsid w:val="00AF16E0"/>
    <w:rsid w:val="00B0014B"/>
    <w:rsid w:val="00B0475D"/>
    <w:rsid w:val="00B04F25"/>
    <w:rsid w:val="00B107DE"/>
    <w:rsid w:val="00B1388C"/>
    <w:rsid w:val="00B14AE3"/>
    <w:rsid w:val="00B20FF9"/>
    <w:rsid w:val="00B232D5"/>
    <w:rsid w:val="00B23B9C"/>
    <w:rsid w:val="00B252E3"/>
    <w:rsid w:val="00B26FCD"/>
    <w:rsid w:val="00B4030C"/>
    <w:rsid w:val="00B4786A"/>
    <w:rsid w:val="00B51EF6"/>
    <w:rsid w:val="00B532C2"/>
    <w:rsid w:val="00B54B99"/>
    <w:rsid w:val="00B5519C"/>
    <w:rsid w:val="00B633A8"/>
    <w:rsid w:val="00B65170"/>
    <w:rsid w:val="00B67DA1"/>
    <w:rsid w:val="00B71047"/>
    <w:rsid w:val="00B7115C"/>
    <w:rsid w:val="00B71BC5"/>
    <w:rsid w:val="00B81E8B"/>
    <w:rsid w:val="00B9283A"/>
    <w:rsid w:val="00BA03CE"/>
    <w:rsid w:val="00BC2B78"/>
    <w:rsid w:val="00BC3A14"/>
    <w:rsid w:val="00BC4926"/>
    <w:rsid w:val="00BC53B9"/>
    <w:rsid w:val="00BD0E4A"/>
    <w:rsid w:val="00BD3E17"/>
    <w:rsid w:val="00BD40BA"/>
    <w:rsid w:val="00BD687D"/>
    <w:rsid w:val="00BE0D28"/>
    <w:rsid w:val="00BE2AC9"/>
    <w:rsid w:val="00BF0535"/>
    <w:rsid w:val="00C0003F"/>
    <w:rsid w:val="00C001B7"/>
    <w:rsid w:val="00C00F3C"/>
    <w:rsid w:val="00C04E0B"/>
    <w:rsid w:val="00C065F5"/>
    <w:rsid w:val="00C1238D"/>
    <w:rsid w:val="00C13DE6"/>
    <w:rsid w:val="00C17DAA"/>
    <w:rsid w:val="00C35DA7"/>
    <w:rsid w:val="00C5593E"/>
    <w:rsid w:val="00C6443F"/>
    <w:rsid w:val="00C73D3D"/>
    <w:rsid w:val="00C752DA"/>
    <w:rsid w:val="00C82C83"/>
    <w:rsid w:val="00C838DC"/>
    <w:rsid w:val="00C84767"/>
    <w:rsid w:val="00C856F4"/>
    <w:rsid w:val="00C86BBF"/>
    <w:rsid w:val="00C86E2A"/>
    <w:rsid w:val="00CA4F64"/>
    <w:rsid w:val="00CB3871"/>
    <w:rsid w:val="00CB6CBA"/>
    <w:rsid w:val="00CC6D78"/>
    <w:rsid w:val="00CC7E41"/>
    <w:rsid w:val="00CD00E4"/>
    <w:rsid w:val="00CD1716"/>
    <w:rsid w:val="00CD2BF1"/>
    <w:rsid w:val="00CD2E1F"/>
    <w:rsid w:val="00CD619D"/>
    <w:rsid w:val="00CE0777"/>
    <w:rsid w:val="00CE4891"/>
    <w:rsid w:val="00CE5A17"/>
    <w:rsid w:val="00CE6D72"/>
    <w:rsid w:val="00D002BD"/>
    <w:rsid w:val="00D2081A"/>
    <w:rsid w:val="00D20E78"/>
    <w:rsid w:val="00D26642"/>
    <w:rsid w:val="00D357AD"/>
    <w:rsid w:val="00D37C6F"/>
    <w:rsid w:val="00D43803"/>
    <w:rsid w:val="00D43D36"/>
    <w:rsid w:val="00D44921"/>
    <w:rsid w:val="00D51532"/>
    <w:rsid w:val="00D60382"/>
    <w:rsid w:val="00D6058B"/>
    <w:rsid w:val="00D70CBB"/>
    <w:rsid w:val="00D74C90"/>
    <w:rsid w:val="00D75F7E"/>
    <w:rsid w:val="00D76EF6"/>
    <w:rsid w:val="00D813FA"/>
    <w:rsid w:val="00D83FB3"/>
    <w:rsid w:val="00D90032"/>
    <w:rsid w:val="00D90FB2"/>
    <w:rsid w:val="00D91EE1"/>
    <w:rsid w:val="00D944D5"/>
    <w:rsid w:val="00D9781F"/>
    <w:rsid w:val="00DA1978"/>
    <w:rsid w:val="00DA74EC"/>
    <w:rsid w:val="00DB170D"/>
    <w:rsid w:val="00DB4C1E"/>
    <w:rsid w:val="00DB75CD"/>
    <w:rsid w:val="00DC2C33"/>
    <w:rsid w:val="00DC3799"/>
    <w:rsid w:val="00DC389E"/>
    <w:rsid w:val="00DC72EA"/>
    <w:rsid w:val="00DD01C2"/>
    <w:rsid w:val="00DD0C69"/>
    <w:rsid w:val="00DD4A10"/>
    <w:rsid w:val="00DD55B2"/>
    <w:rsid w:val="00DE5026"/>
    <w:rsid w:val="00DF0E35"/>
    <w:rsid w:val="00DF3765"/>
    <w:rsid w:val="00DF3CE9"/>
    <w:rsid w:val="00DF3E54"/>
    <w:rsid w:val="00E022E7"/>
    <w:rsid w:val="00E0404D"/>
    <w:rsid w:val="00E0688D"/>
    <w:rsid w:val="00E075E3"/>
    <w:rsid w:val="00E16493"/>
    <w:rsid w:val="00E2374E"/>
    <w:rsid w:val="00E25813"/>
    <w:rsid w:val="00E25EDC"/>
    <w:rsid w:val="00E31B2E"/>
    <w:rsid w:val="00E331EF"/>
    <w:rsid w:val="00E34791"/>
    <w:rsid w:val="00E36E5C"/>
    <w:rsid w:val="00E41E2E"/>
    <w:rsid w:val="00E470C5"/>
    <w:rsid w:val="00E50F71"/>
    <w:rsid w:val="00E541CB"/>
    <w:rsid w:val="00E62F2D"/>
    <w:rsid w:val="00E64CC1"/>
    <w:rsid w:val="00E6642B"/>
    <w:rsid w:val="00E773D5"/>
    <w:rsid w:val="00E7754C"/>
    <w:rsid w:val="00E777EA"/>
    <w:rsid w:val="00E82563"/>
    <w:rsid w:val="00E829F8"/>
    <w:rsid w:val="00E83948"/>
    <w:rsid w:val="00EA04F3"/>
    <w:rsid w:val="00EA2FD7"/>
    <w:rsid w:val="00EA31C9"/>
    <w:rsid w:val="00EB07B1"/>
    <w:rsid w:val="00EB0C4D"/>
    <w:rsid w:val="00EC0F7C"/>
    <w:rsid w:val="00EC2FF8"/>
    <w:rsid w:val="00EC71B0"/>
    <w:rsid w:val="00ED16A6"/>
    <w:rsid w:val="00ED2017"/>
    <w:rsid w:val="00ED3314"/>
    <w:rsid w:val="00ED375F"/>
    <w:rsid w:val="00EE1C37"/>
    <w:rsid w:val="00EE2926"/>
    <w:rsid w:val="00EE2A3E"/>
    <w:rsid w:val="00EF0516"/>
    <w:rsid w:val="00F014F7"/>
    <w:rsid w:val="00F0278D"/>
    <w:rsid w:val="00F07E6A"/>
    <w:rsid w:val="00F22C63"/>
    <w:rsid w:val="00F31093"/>
    <w:rsid w:val="00F34680"/>
    <w:rsid w:val="00F44CA1"/>
    <w:rsid w:val="00F45021"/>
    <w:rsid w:val="00F501B8"/>
    <w:rsid w:val="00F525EB"/>
    <w:rsid w:val="00F57427"/>
    <w:rsid w:val="00F64006"/>
    <w:rsid w:val="00F653A0"/>
    <w:rsid w:val="00F66D44"/>
    <w:rsid w:val="00F81B63"/>
    <w:rsid w:val="00F8281F"/>
    <w:rsid w:val="00F83F9A"/>
    <w:rsid w:val="00F86571"/>
    <w:rsid w:val="00F87C5F"/>
    <w:rsid w:val="00F91C98"/>
    <w:rsid w:val="00FB5684"/>
    <w:rsid w:val="00FC5FAD"/>
    <w:rsid w:val="00FD737E"/>
    <w:rsid w:val="00FF4DD4"/>
    <w:rsid w:val="00FF794B"/>
    <w:rsid w:val="0282094F"/>
    <w:rsid w:val="038276AF"/>
    <w:rsid w:val="03967679"/>
    <w:rsid w:val="052F7088"/>
    <w:rsid w:val="05A56D3D"/>
    <w:rsid w:val="05C33F6E"/>
    <w:rsid w:val="05D82C11"/>
    <w:rsid w:val="061715B1"/>
    <w:rsid w:val="06E302E9"/>
    <w:rsid w:val="07964C0A"/>
    <w:rsid w:val="08B0634D"/>
    <w:rsid w:val="08CD7803"/>
    <w:rsid w:val="08EA79F8"/>
    <w:rsid w:val="09000B4A"/>
    <w:rsid w:val="09783AC6"/>
    <w:rsid w:val="0A1B6931"/>
    <w:rsid w:val="0A6B4502"/>
    <w:rsid w:val="0AB61D94"/>
    <w:rsid w:val="0AD70BF6"/>
    <w:rsid w:val="0B005DAD"/>
    <w:rsid w:val="0B1A1968"/>
    <w:rsid w:val="0B77276B"/>
    <w:rsid w:val="0B9933A2"/>
    <w:rsid w:val="0D37678A"/>
    <w:rsid w:val="0DD305EE"/>
    <w:rsid w:val="0E0936A1"/>
    <w:rsid w:val="0E0B38F0"/>
    <w:rsid w:val="0E132ECD"/>
    <w:rsid w:val="0E1C153A"/>
    <w:rsid w:val="0EE415D0"/>
    <w:rsid w:val="10206750"/>
    <w:rsid w:val="105441FD"/>
    <w:rsid w:val="10BD3288"/>
    <w:rsid w:val="110D0067"/>
    <w:rsid w:val="11105C5A"/>
    <w:rsid w:val="11507CA7"/>
    <w:rsid w:val="117A3086"/>
    <w:rsid w:val="11CD246A"/>
    <w:rsid w:val="11E1396A"/>
    <w:rsid w:val="11E8627F"/>
    <w:rsid w:val="121272CE"/>
    <w:rsid w:val="125E584C"/>
    <w:rsid w:val="126402E0"/>
    <w:rsid w:val="12772151"/>
    <w:rsid w:val="12784050"/>
    <w:rsid w:val="12912785"/>
    <w:rsid w:val="131047A6"/>
    <w:rsid w:val="13284B7A"/>
    <w:rsid w:val="14114710"/>
    <w:rsid w:val="14E72B8E"/>
    <w:rsid w:val="14EF14F7"/>
    <w:rsid w:val="1567537C"/>
    <w:rsid w:val="15B518D1"/>
    <w:rsid w:val="15D0210F"/>
    <w:rsid w:val="170456FB"/>
    <w:rsid w:val="183307EC"/>
    <w:rsid w:val="189E306E"/>
    <w:rsid w:val="1B22084F"/>
    <w:rsid w:val="1BBE5C3B"/>
    <w:rsid w:val="1C057A95"/>
    <w:rsid w:val="1C3D758E"/>
    <w:rsid w:val="1C454865"/>
    <w:rsid w:val="1C667A81"/>
    <w:rsid w:val="1C746158"/>
    <w:rsid w:val="1DBD51B5"/>
    <w:rsid w:val="1DF112DA"/>
    <w:rsid w:val="1E0E5BEE"/>
    <w:rsid w:val="1E1B6131"/>
    <w:rsid w:val="1E896E3D"/>
    <w:rsid w:val="1EC30EF1"/>
    <w:rsid w:val="1F191856"/>
    <w:rsid w:val="1FE321AA"/>
    <w:rsid w:val="1FE56E64"/>
    <w:rsid w:val="20793823"/>
    <w:rsid w:val="20BD6968"/>
    <w:rsid w:val="212251F0"/>
    <w:rsid w:val="220A0061"/>
    <w:rsid w:val="223A5E32"/>
    <w:rsid w:val="22931AE5"/>
    <w:rsid w:val="23AD19CA"/>
    <w:rsid w:val="243D7D75"/>
    <w:rsid w:val="244418AD"/>
    <w:rsid w:val="25904509"/>
    <w:rsid w:val="25E83601"/>
    <w:rsid w:val="269F0911"/>
    <w:rsid w:val="26B51B55"/>
    <w:rsid w:val="26E76E39"/>
    <w:rsid w:val="26ED70B8"/>
    <w:rsid w:val="270C13CF"/>
    <w:rsid w:val="28286314"/>
    <w:rsid w:val="288D1B26"/>
    <w:rsid w:val="2980784B"/>
    <w:rsid w:val="2A406D81"/>
    <w:rsid w:val="2AA92E38"/>
    <w:rsid w:val="2B131D04"/>
    <w:rsid w:val="2BE977EA"/>
    <w:rsid w:val="2BF862EE"/>
    <w:rsid w:val="2CD65630"/>
    <w:rsid w:val="2D0476AF"/>
    <w:rsid w:val="2D0E5BD8"/>
    <w:rsid w:val="2D377119"/>
    <w:rsid w:val="2D503719"/>
    <w:rsid w:val="2D5E35E4"/>
    <w:rsid w:val="2D6C1ECC"/>
    <w:rsid w:val="2D762577"/>
    <w:rsid w:val="2D811365"/>
    <w:rsid w:val="2DD848BB"/>
    <w:rsid w:val="2EC13BAC"/>
    <w:rsid w:val="2EDB5CDB"/>
    <w:rsid w:val="2F320DE7"/>
    <w:rsid w:val="2F90679E"/>
    <w:rsid w:val="2FDA5806"/>
    <w:rsid w:val="307D4BD4"/>
    <w:rsid w:val="30B34DEA"/>
    <w:rsid w:val="314263C2"/>
    <w:rsid w:val="32763930"/>
    <w:rsid w:val="32B4645C"/>
    <w:rsid w:val="335F1AB9"/>
    <w:rsid w:val="338A540A"/>
    <w:rsid w:val="341853E9"/>
    <w:rsid w:val="34300674"/>
    <w:rsid w:val="347F61DF"/>
    <w:rsid w:val="34801B5D"/>
    <w:rsid w:val="353E0C9C"/>
    <w:rsid w:val="355F00B3"/>
    <w:rsid w:val="36A63497"/>
    <w:rsid w:val="36BB40C9"/>
    <w:rsid w:val="36DB30EA"/>
    <w:rsid w:val="36FB7D66"/>
    <w:rsid w:val="36FF3A4B"/>
    <w:rsid w:val="37045D45"/>
    <w:rsid w:val="373A0C86"/>
    <w:rsid w:val="374D5922"/>
    <w:rsid w:val="374F43F2"/>
    <w:rsid w:val="37603620"/>
    <w:rsid w:val="389800FF"/>
    <w:rsid w:val="38D21317"/>
    <w:rsid w:val="38E72E90"/>
    <w:rsid w:val="39172EE8"/>
    <w:rsid w:val="392D7D77"/>
    <w:rsid w:val="39430867"/>
    <w:rsid w:val="399641BD"/>
    <w:rsid w:val="3AAB11EE"/>
    <w:rsid w:val="3B434425"/>
    <w:rsid w:val="3BAE0049"/>
    <w:rsid w:val="3C522566"/>
    <w:rsid w:val="3C9322C3"/>
    <w:rsid w:val="3D5E3D45"/>
    <w:rsid w:val="3D6146FA"/>
    <w:rsid w:val="3DC900F9"/>
    <w:rsid w:val="3E1F48F0"/>
    <w:rsid w:val="3E8A081E"/>
    <w:rsid w:val="3EAC350B"/>
    <w:rsid w:val="3F0032A6"/>
    <w:rsid w:val="3F3E2578"/>
    <w:rsid w:val="3FCC7072"/>
    <w:rsid w:val="3FD2585E"/>
    <w:rsid w:val="401A2C54"/>
    <w:rsid w:val="403D46C7"/>
    <w:rsid w:val="403E7562"/>
    <w:rsid w:val="405F0C5B"/>
    <w:rsid w:val="40F61C2F"/>
    <w:rsid w:val="40FA7463"/>
    <w:rsid w:val="417C5F8E"/>
    <w:rsid w:val="41A75102"/>
    <w:rsid w:val="41C907AC"/>
    <w:rsid w:val="41D95AA2"/>
    <w:rsid w:val="42187C5E"/>
    <w:rsid w:val="42656DA1"/>
    <w:rsid w:val="427102C3"/>
    <w:rsid w:val="428D66B7"/>
    <w:rsid w:val="429C2C35"/>
    <w:rsid w:val="4382339B"/>
    <w:rsid w:val="43AD4BFE"/>
    <w:rsid w:val="43B2467F"/>
    <w:rsid w:val="443321F9"/>
    <w:rsid w:val="45021040"/>
    <w:rsid w:val="45355632"/>
    <w:rsid w:val="456043D4"/>
    <w:rsid w:val="45BC5587"/>
    <w:rsid w:val="45F0719C"/>
    <w:rsid w:val="461F4D9E"/>
    <w:rsid w:val="46564CAD"/>
    <w:rsid w:val="465A4820"/>
    <w:rsid w:val="46C91F81"/>
    <w:rsid w:val="46D560EC"/>
    <w:rsid w:val="474D36D0"/>
    <w:rsid w:val="476E29FB"/>
    <w:rsid w:val="47830629"/>
    <w:rsid w:val="47DE1127"/>
    <w:rsid w:val="48393881"/>
    <w:rsid w:val="48AC439B"/>
    <w:rsid w:val="48DB6DBA"/>
    <w:rsid w:val="48F87245"/>
    <w:rsid w:val="491960EA"/>
    <w:rsid w:val="49CD6747"/>
    <w:rsid w:val="4A82612D"/>
    <w:rsid w:val="4AC03BD4"/>
    <w:rsid w:val="4BD532BB"/>
    <w:rsid w:val="4C183480"/>
    <w:rsid w:val="4CA75903"/>
    <w:rsid w:val="4CDC623C"/>
    <w:rsid w:val="4D5B13A8"/>
    <w:rsid w:val="4E366D44"/>
    <w:rsid w:val="4EEB260B"/>
    <w:rsid w:val="4EEB4CFE"/>
    <w:rsid w:val="4FCB7721"/>
    <w:rsid w:val="50A07DB5"/>
    <w:rsid w:val="50B57C5E"/>
    <w:rsid w:val="50E8342D"/>
    <w:rsid w:val="51ED3D60"/>
    <w:rsid w:val="524A0569"/>
    <w:rsid w:val="52521239"/>
    <w:rsid w:val="54061642"/>
    <w:rsid w:val="54680440"/>
    <w:rsid w:val="550F639A"/>
    <w:rsid w:val="55171C51"/>
    <w:rsid w:val="55B94C68"/>
    <w:rsid w:val="56F36600"/>
    <w:rsid w:val="57044DEA"/>
    <w:rsid w:val="570A3F14"/>
    <w:rsid w:val="5842709B"/>
    <w:rsid w:val="58721103"/>
    <w:rsid w:val="589A38CA"/>
    <w:rsid w:val="595F532A"/>
    <w:rsid w:val="59C47267"/>
    <w:rsid w:val="59C725B1"/>
    <w:rsid w:val="5B013259"/>
    <w:rsid w:val="5B042916"/>
    <w:rsid w:val="5B085B00"/>
    <w:rsid w:val="5B983F0C"/>
    <w:rsid w:val="5D256941"/>
    <w:rsid w:val="5D512855"/>
    <w:rsid w:val="5DA56E4E"/>
    <w:rsid w:val="5DEE2586"/>
    <w:rsid w:val="5E163682"/>
    <w:rsid w:val="5F10398B"/>
    <w:rsid w:val="5F2317C9"/>
    <w:rsid w:val="6042324C"/>
    <w:rsid w:val="6142003F"/>
    <w:rsid w:val="62545B97"/>
    <w:rsid w:val="62891C14"/>
    <w:rsid w:val="62994963"/>
    <w:rsid w:val="62CF34AC"/>
    <w:rsid w:val="62EB4AB4"/>
    <w:rsid w:val="62F11A24"/>
    <w:rsid w:val="63846BFA"/>
    <w:rsid w:val="63B178DD"/>
    <w:rsid w:val="63D5108D"/>
    <w:rsid w:val="64076141"/>
    <w:rsid w:val="648C1BAB"/>
    <w:rsid w:val="65854E3C"/>
    <w:rsid w:val="659D096D"/>
    <w:rsid w:val="65FB2EA0"/>
    <w:rsid w:val="664167CC"/>
    <w:rsid w:val="665D7E4D"/>
    <w:rsid w:val="67262F47"/>
    <w:rsid w:val="67A16521"/>
    <w:rsid w:val="68892338"/>
    <w:rsid w:val="68A3085E"/>
    <w:rsid w:val="68D62659"/>
    <w:rsid w:val="68EB4BA0"/>
    <w:rsid w:val="69122570"/>
    <w:rsid w:val="692A7BBA"/>
    <w:rsid w:val="6A0029E2"/>
    <w:rsid w:val="6A5C049E"/>
    <w:rsid w:val="6C633428"/>
    <w:rsid w:val="6C8021A1"/>
    <w:rsid w:val="6CC62E0B"/>
    <w:rsid w:val="6D2C796C"/>
    <w:rsid w:val="6D640B29"/>
    <w:rsid w:val="6DBF7BAC"/>
    <w:rsid w:val="6DCC68C9"/>
    <w:rsid w:val="6E1B7460"/>
    <w:rsid w:val="6E385735"/>
    <w:rsid w:val="6E6167B2"/>
    <w:rsid w:val="6E7818C0"/>
    <w:rsid w:val="6FB07FCE"/>
    <w:rsid w:val="6FED7D22"/>
    <w:rsid w:val="70AC2556"/>
    <w:rsid w:val="71187193"/>
    <w:rsid w:val="716B2ED5"/>
    <w:rsid w:val="72152812"/>
    <w:rsid w:val="73C27541"/>
    <w:rsid w:val="73C43E10"/>
    <w:rsid w:val="73F84A92"/>
    <w:rsid w:val="745B33DE"/>
    <w:rsid w:val="74946E9A"/>
    <w:rsid w:val="74BD431A"/>
    <w:rsid w:val="75FA34A7"/>
    <w:rsid w:val="762B22D0"/>
    <w:rsid w:val="76856879"/>
    <w:rsid w:val="76C91983"/>
    <w:rsid w:val="77092422"/>
    <w:rsid w:val="77A178D6"/>
    <w:rsid w:val="77C10E39"/>
    <w:rsid w:val="785654DD"/>
    <w:rsid w:val="787B6C37"/>
    <w:rsid w:val="789F7EC4"/>
    <w:rsid w:val="791C47DF"/>
    <w:rsid w:val="796D4DEB"/>
    <w:rsid w:val="79A36CA6"/>
    <w:rsid w:val="79AC77F7"/>
    <w:rsid w:val="79D918FE"/>
    <w:rsid w:val="7AB5155E"/>
    <w:rsid w:val="7B0B47D7"/>
    <w:rsid w:val="7BC311C4"/>
    <w:rsid w:val="7C3643D0"/>
    <w:rsid w:val="7CB127D0"/>
    <w:rsid w:val="7CF327D7"/>
    <w:rsid w:val="7D1349E1"/>
    <w:rsid w:val="7D405725"/>
    <w:rsid w:val="7D6F3405"/>
    <w:rsid w:val="7D9D5E5D"/>
    <w:rsid w:val="7D9F581E"/>
    <w:rsid w:val="7DF00B48"/>
    <w:rsid w:val="7E076153"/>
    <w:rsid w:val="7E4F2BAB"/>
    <w:rsid w:val="7E551EC5"/>
    <w:rsid w:val="7E8218B6"/>
    <w:rsid w:val="7FE140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cs="宋体" w:eastAsiaTheme="minorEastAsia"/>
      <w:sz w:val="24"/>
      <w:szCs w:val="24"/>
      <w:lang w:val="en-US" w:eastAsia="zh-CN" w:bidi="ar-SA"/>
    </w:rPr>
  </w:style>
  <w:style w:type="paragraph" w:styleId="2">
    <w:name w:val="heading 1"/>
    <w:basedOn w:val="1"/>
    <w:next w:val="1"/>
    <w:link w:val="32"/>
    <w:qFormat/>
    <w:uiPriority w:val="0"/>
    <w:pPr>
      <w:keepNext/>
      <w:keepLines/>
      <w:spacing w:line="600" w:lineRule="exact"/>
      <w:jc w:val="center"/>
      <w:outlineLvl w:val="0"/>
    </w:pPr>
    <w:rPr>
      <w:rFonts w:eastAsia="方正小标宋_GBK"/>
      <w:bCs/>
      <w:kern w:val="44"/>
      <w:sz w:val="44"/>
      <w:szCs w:val="44"/>
    </w:rPr>
  </w:style>
  <w:style w:type="paragraph" w:styleId="3">
    <w:name w:val="heading 2"/>
    <w:basedOn w:val="1"/>
    <w:next w:val="1"/>
    <w:link w:val="30"/>
    <w:autoRedefine/>
    <w:unhideWhenUsed/>
    <w:qFormat/>
    <w:uiPriority w:val="0"/>
    <w:pPr>
      <w:keepNext/>
      <w:keepLines/>
      <w:spacing w:line="413" w:lineRule="auto"/>
      <w:outlineLvl w:val="1"/>
    </w:pPr>
    <w:rPr>
      <w:rFonts w:ascii="Arial" w:hAnsi="Arial" w:eastAsia="黑体" w:cs="Times New Roman"/>
      <w:b/>
      <w:sz w:val="32"/>
      <w:szCs w:val="20"/>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widowControl w:val="0"/>
      <w:ind w:left="2520" w:leftChars="1200"/>
      <w:jc w:val="both"/>
    </w:pPr>
    <w:rPr>
      <w:rFonts w:asciiTheme="minorHAnsi" w:hAnsiTheme="minorHAnsi" w:cstheme="minorBidi"/>
      <w:kern w:val="2"/>
      <w:sz w:val="21"/>
      <w:szCs w:val="22"/>
    </w:rPr>
  </w:style>
  <w:style w:type="paragraph" w:styleId="5">
    <w:name w:val="Document Map"/>
    <w:basedOn w:val="1"/>
    <w:link w:val="31"/>
    <w:qFormat/>
    <w:uiPriority w:val="0"/>
    <w:rPr>
      <w:rFonts w:cs="Times New Roman"/>
      <w:sz w:val="18"/>
      <w:szCs w:val="18"/>
    </w:rPr>
  </w:style>
  <w:style w:type="paragraph" w:styleId="6">
    <w:name w:val="Body Text"/>
    <w:next w:val="1"/>
    <w:qFormat/>
    <w:uiPriority w:val="0"/>
    <w:pPr>
      <w:widowControl w:val="0"/>
      <w:jc w:val="center"/>
    </w:pPr>
    <w:rPr>
      <w:rFonts w:ascii="宋体" w:hAnsi="宋体" w:eastAsia="宋体" w:cs="Times New Roman"/>
      <w:b/>
      <w:kern w:val="2"/>
      <w:sz w:val="44"/>
      <w:szCs w:val="44"/>
      <w:lang w:val="en-US" w:eastAsia="zh-CN" w:bidi="ar-SA"/>
    </w:rPr>
  </w:style>
  <w:style w:type="paragraph" w:styleId="7">
    <w:name w:val="Body Text Indent"/>
    <w:basedOn w:val="1"/>
    <w:link w:val="36"/>
    <w:qFormat/>
    <w:uiPriority w:val="0"/>
    <w:pPr>
      <w:spacing w:after="120"/>
      <w:ind w:left="420" w:leftChars="200"/>
    </w:pPr>
  </w:style>
  <w:style w:type="paragraph" w:styleId="8">
    <w:name w:val="toc 5"/>
    <w:basedOn w:val="1"/>
    <w:next w:val="1"/>
    <w:unhideWhenUsed/>
    <w:qFormat/>
    <w:uiPriority w:val="39"/>
    <w:pPr>
      <w:widowControl w:val="0"/>
      <w:ind w:left="1680" w:leftChars="800"/>
      <w:jc w:val="both"/>
    </w:pPr>
    <w:rPr>
      <w:rFonts w:asciiTheme="minorHAnsi" w:hAnsiTheme="minorHAnsi" w:cstheme="minorBidi"/>
      <w:kern w:val="2"/>
      <w:sz w:val="21"/>
      <w:szCs w:val="22"/>
    </w:rPr>
  </w:style>
  <w:style w:type="paragraph" w:styleId="9">
    <w:name w:val="toc 3"/>
    <w:basedOn w:val="1"/>
    <w:next w:val="1"/>
    <w:qFormat/>
    <w:uiPriority w:val="39"/>
    <w:pPr>
      <w:ind w:left="840" w:leftChars="400"/>
    </w:pPr>
  </w:style>
  <w:style w:type="paragraph" w:styleId="10">
    <w:name w:val="Plain Text"/>
    <w:basedOn w:val="1"/>
    <w:link w:val="33"/>
    <w:autoRedefine/>
    <w:qFormat/>
    <w:uiPriority w:val="0"/>
    <w:pPr>
      <w:widowControl w:val="0"/>
      <w:spacing w:line="360" w:lineRule="auto"/>
      <w:ind w:firstLine="480" w:firstLineChars="200"/>
      <w:jc w:val="both"/>
    </w:pPr>
    <w:rPr>
      <w:rFonts w:ascii="仿宋_GB2312" w:hAnsi="Times New Roman" w:cs="Times New Roman"/>
      <w:kern w:val="2"/>
      <w:szCs w:val="20"/>
    </w:rPr>
  </w:style>
  <w:style w:type="paragraph" w:styleId="11">
    <w:name w:val="toc 8"/>
    <w:basedOn w:val="1"/>
    <w:next w:val="1"/>
    <w:autoRedefine/>
    <w:unhideWhenUsed/>
    <w:qFormat/>
    <w:uiPriority w:val="39"/>
    <w:pPr>
      <w:widowControl w:val="0"/>
      <w:ind w:left="2940" w:leftChars="1400"/>
      <w:jc w:val="both"/>
    </w:pPr>
    <w:rPr>
      <w:rFonts w:asciiTheme="minorHAnsi" w:hAnsiTheme="minorHAnsi" w:cstheme="minorBidi"/>
      <w:kern w:val="2"/>
      <w:sz w:val="21"/>
      <w:szCs w:val="22"/>
    </w:rPr>
  </w:style>
  <w:style w:type="paragraph" w:styleId="12">
    <w:name w:val="Balloon Text"/>
    <w:basedOn w:val="1"/>
    <w:link w:val="35"/>
    <w:autoRedefine/>
    <w:qFormat/>
    <w:uiPriority w:val="0"/>
    <w:rPr>
      <w:sz w:val="18"/>
      <w:szCs w:val="18"/>
    </w:rPr>
  </w:style>
  <w:style w:type="paragraph" w:styleId="13">
    <w:name w:val="footer"/>
    <w:basedOn w:val="1"/>
    <w:autoRedefine/>
    <w:qFormat/>
    <w:uiPriority w:val="99"/>
    <w:pPr>
      <w:tabs>
        <w:tab w:val="center" w:pos="4153"/>
        <w:tab w:val="right" w:pos="8306"/>
      </w:tabs>
      <w:snapToGrid w:val="0"/>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39"/>
    <w:pPr>
      <w:spacing w:after="100" w:line="276" w:lineRule="auto"/>
    </w:pPr>
    <w:rPr>
      <w:rFonts w:ascii="方正小标宋简体"/>
      <w:b/>
      <w:bCs/>
      <w:sz w:val="22"/>
      <w:szCs w:val="22"/>
    </w:rPr>
  </w:style>
  <w:style w:type="paragraph" w:styleId="16">
    <w:name w:val="toc 4"/>
    <w:basedOn w:val="1"/>
    <w:next w:val="1"/>
    <w:unhideWhenUsed/>
    <w:qFormat/>
    <w:uiPriority w:val="39"/>
    <w:pPr>
      <w:widowControl w:val="0"/>
      <w:ind w:left="1260" w:leftChars="600"/>
      <w:jc w:val="both"/>
    </w:pPr>
    <w:rPr>
      <w:rFonts w:asciiTheme="minorHAnsi" w:hAnsiTheme="minorHAnsi" w:cstheme="minorBidi"/>
      <w:kern w:val="2"/>
      <w:sz w:val="21"/>
      <w:szCs w:val="22"/>
    </w:rPr>
  </w:style>
  <w:style w:type="paragraph" w:styleId="17">
    <w:name w:val="toc 6"/>
    <w:basedOn w:val="1"/>
    <w:next w:val="1"/>
    <w:autoRedefine/>
    <w:unhideWhenUsed/>
    <w:qFormat/>
    <w:uiPriority w:val="39"/>
    <w:pPr>
      <w:widowControl w:val="0"/>
      <w:ind w:left="2100" w:leftChars="1000"/>
      <w:jc w:val="both"/>
    </w:pPr>
    <w:rPr>
      <w:rFonts w:asciiTheme="minorHAnsi" w:hAnsiTheme="minorHAnsi" w:cstheme="minorBidi"/>
      <w:kern w:val="2"/>
      <w:sz w:val="21"/>
      <w:szCs w:val="22"/>
    </w:rPr>
  </w:style>
  <w:style w:type="paragraph" w:styleId="18">
    <w:name w:val="Body Text Indent 3"/>
    <w:basedOn w:val="1"/>
    <w:qFormat/>
    <w:uiPriority w:val="0"/>
    <w:pPr>
      <w:widowControl w:val="0"/>
      <w:ind w:firstLine="420" w:firstLineChars="200"/>
      <w:jc w:val="both"/>
    </w:pPr>
    <w:rPr>
      <w:rFonts w:ascii="Times New Roman" w:hAnsi="Times New Roman" w:cs="Times New Roman"/>
      <w:kern w:val="2"/>
      <w:sz w:val="21"/>
      <w:szCs w:val="20"/>
    </w:rPr>
  </w:style>
  <w:style w:type="paragraph" w:styleId="19">
    <w:name w:val="toc 2"/>
    <w:basedOn w:val="1"/>
    <w:next w:val="1"/>
    <w:autoRedefine/>
    <w:qFormat/>
    <w:uiPriority w:val="39"/>
    <w:pPr>
      <w:ind w:left="420" w:leftChars="200"/>
    </w:pPr>
  </w:style>
  <w:style w:type="paragraph" w:styleId="20">
    <w:name w:val="toc 9"/>
    <w:basedOn w:val="1"/>
    <w:next w:val="1"/>
    <w:unhideWhenUsed/>
    <w:qFormat/>
    <w:uiPriority w:val="39"/>
    <w:pPr>
      <w:widowControl w:val="0"/>
      <w:ind w:left="3360" w:leftChars="1600"/>
      <w:jc w:val="both"/>
    </w:pPr>
    <w:rPr>
      <w:rFonts w:asciiTheme="minorHAnsi" w:hAnsiTheme="minorHAnsi" w:cstheme="minorBidi"/>
      <w:kern w:val="2"/>
      <w:sz w:val="21"/>
      <w:szCs w:val="22"/>
    </w:rPr>
  </w:style>
  <w:style w:type="paragraph" w:styleId="21">
    <w:name w:val="index 1"/>
    <w:basedOn w:val="1"/>
    <w:next w:val="1"/>
    <w:autoRedefine/>
    <w:qFormat/>
    <w:uiPriority w:val="0"/>
    <w:pPr>
      <w:snapToGrid w:val="0"/>
      <w:jc w:val="both"/>
    </w:pPr>
    <w:rPr>
      <w:rFonts w:ascii="Times New Roman" w:hAnsi="Times New Roman" w:cs="Times New Roman"/>
      <w:kern w:val="2"/>
      <w:sz w:val="21"/>
      <w:szCs w:val="20"/>
    </w:rPr>
  </w:style>
  <w:style w:type="paragraph" w:styleId="22">
    <w:name w:val="Title"/>
    <w:basedOn w:val="1"/>
    <w:next w:val="1"/>
    <w:qFormat/>
    <w:uiPriority w:val="0"/>
    <w:pPr>
      <w:spacing w:before="240" w:after="60"/>
      <w:jc w:val="center"/>
      <w:outlineLvl w:val="0"/>
    </w:pPr>
    <w:rPr>
      <w:rFonts w:ascii="Cambria" w:hAnsi="Cambria" w:eastAsia="黑体"/>
      <w:b/>
      <w:bCs/>
      <w:sz w:val="52"/>
      <w:szCs w:val="32"/>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autoRedefine/>
    <w:qFormat/>
    <w:uiPriority w:val="0"/>
  </w:style>
  <w:style w:type="character" w:styleId="27">
    <w:name w:val="Emphasis"/>
    <w:autoRedefine/>
    <w:qFormat/>
    <w:uiPriority w:val="0"/>
    <w:rPr>
      <w:i/>
      <w:iCs/>
    </w:rPr>
  </w:style>
  <w:style w:type="character" w:styleId="28">
    <w:name w:val="Hyperlink"/>
    <w:qFormat/>
    <w:uiPriority w:val="99"/>
    <w:rPr>
      <w:color w:val="0000FF"/>
      <w:u w:val="single"/>
    </w:rPr>
  </w:style>
  <w:style w:type="paragraph" w:customStyle="1" w:styleId="29">
    <w:name w:val="_Style 8"/>
    <w:basedOn w:val="1"/>
    <w:next w:val="1"/>
    <w:qFormat/>
    <w:uiPriority w:val="0"/>
    <w:pPr>
      <w:widowControl w:val="0"/>
      <w:spacing w:line="360" w:lineRule="auto"/>
      <w:ind w:firstLine="480" w:firstLineChars="200"/>
      <w:jc w:val="both"/>
    </w:pPr>
    <w:rPr>
      <w:rFonts w:ascii="仿宋_GB2312" w:hAnsi="Times New Roman" w:cs="Times New Roman"/>
      <w:kern w:val="2"/>
      <w:szCs w:val="20"/>
    </w:rPr>
  </w:style>
  <w:style w:type="character" w:customStyle="1" w:styleId="30">
    <w:name w:val="标题 2 字符"/>
    <w:link w:val="3"/>
    <w:autoRedefine/>
    <w:qFormat/>
    <w:uiPriority w:val="0"/>
    <w:rPr>
      <w:rFonts w:ascii="Arial" w:hAnsi="Arial" w:eastAsia="黑体" w:cs="Times New Roman"/>
      <w:b/>
      <w:sz w:val="32"/>
      <w:szCs w:val="20"/>
    </w:rPr>
  </w:style>
  <w:style w:type="character" w:customStyle="1" w:styleId="31">
    <w:name w:val="文档结构图 字符"/>
    <w:link w:val="5"/>
    <w:qFormat/>
    <w:uiPriority w:val="0"/>
    <w:rPr>
      <w:rFonts w:cs="Times New Roman"/>
      <w:sz w:val="18"/>
      <w:szCs w:val="18"/>
    </w:rPr>
  </w:style>
  <w:style w:type="character" w:customStyle="1" w:styleId="32">
    <w:name w:val="标题 1 字符"/>
    <w:link w:val="2"/>
    <w:autoRedefine/>
    <w:qFormat/>
    <w:uiPriority w:val="0"/>
    <w:rPr>
      <w:rFonts w:ascii="宋体" w:hAnsi="宋体" w:eastAsia="方正小标宋_GBK" w:cs="宋体"/>
      <w:bCs/>
      <w:kern w:val="44"/>
      <w:sz w:val="44"/>
      <w:szCs w:val="44"/>
    </w:rPr>
  </w:style>
  <w:style w:type="character" w:customStyle="1" w:styleId="33">
    <w:name w:val="纯文本 字符"/>
    <w:basedOn w:val="25"/>
    <w:link w:val="10"/>
    <w:autoRedefine/>
    <w:qFormat/>
    <w:uiPriority w:val="0"/>
    <w:rPr>
      <w:rFonts w:ascii="仿宋_GB2312" w:hAnsi="Times New Roman" w:cs="Times New Roman"/>
      <w:kern w:val="2"/>
      <w:sz w:val="24"/>
    </w:rPr>
  </w:style>
  <w:style w:type="paragraph" w:customStyle="1" w:styleId="34">
    <w:name w:val="WPSOffice手动目录 1"/>
    <w:autoRedefine/>
    <w:qFormat/>
    <w:uiPriority w:val="0"/>
    <w:rPr>
      <w:rFonts w:ascii="Times New Roman" w:hAnsi="Times New Roman" w:eastAsia="宋体" w:cs="Times New Roman"/>
      <w:lang w:val="en-US" w:eastAsia="zh-CN" w:bidi="ar-SA"/>
    </w:rPr>
  </w:style>
  <w:style w:type="character" w:customStyle="1" w:styleId="35">
    <w:name w:val="批注框文本 字符"/>
    <w:basedOn w:val="25"/>
    <w:link w:val="12"/>
    <w:autoRedefine/>
    <w:qFormat/>
    <w:uiPriority w:val="0"/>
    <w:rPr>
      <w:rFonts w:ascii="宋体" w:hAnsi="宋体" w:cs="宋体" w:eastAsiaTheme="minorEastAsia"/>
      <w:sz w:val="18"/>
      <w:szCs w:val="18"/>
    </w:rPr>
  </w:style>
  <w:style w:type="character" w:customStyle="1" w:styleId="36">
    <w:name w:val="正文文本缩进 字符"/>
    <w:basedOn w:val="25"/>
    <w:link w:val="7"/>
    <w:autoRedefine/>
    <w:qFormat/>
    <w:uiPriority w:val="0"/>
    <w:rPr>
      <w:rFonts w:ascii="宋体" w:hAnsi="宋体" w:cs="宋体" w:eastAsiaTheme="minorEastAsia"/>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E244C-C1D4-4B40-8828-4E8123907C95}">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1975</Words>
  <Characters>3647</Characters>
  <Lines>72</Lines>
  <Paragraphs>29</Paragraphs>
  <TotalTime>6</TotalTime>
  <ScaleCrop>false</ScaleCrop>
  <LinksUpToDate>false</LinksUpToDate>
  <CharactersWithSpaces>3969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2025-06-19T06:57:00Z</dcterms:created>
  <dc:creator>姚</dc:creator>
  <cp:lastModifiedBy>GM-'H</cp:lastModifiedBy>
  <cp:lastPrinted>2020-04-02T02:47:00Z</cp:lastPrinted>
  <dcterms:modified xsi:type="dcterms:W3CDTF">2025-06-19T10:15:43Z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A4D1244BBC614DB8A4E70591F76D6F55_12</vt:lpwstr>
  </property>
  <property fmtid="{D5CDD505-2E9C-101B-9397-08002B2CF9AE}" pid="4" name="KSOTemplateDocerSaveRecord">
    <vt:lpwstr>eyJoZGlkIjoiMzc5ZmNmZTNhNjdkNTM0ZmNhNDMxOWI4ZWNmNGEwZGQiLCJ1c2VySWQiOiIyMzkwMjE5MjEifQ==</vt:lpwstr>
  </property>
</Properties>
</file>