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B6F0A">
      <w:pPr>
        <w:spacing w:line="560" w:lineRule="exact"/>
        <w:jc w:val="center"/>
        <w:rPr>
          <w:rFonts w:hint="default" w:ascii="仿宋" w:hAnsi="仿宋" w:eastAsia="仿宋" w:cs="仿宋"/>
          <w:b/>
          <w:bCs w:val="0"/>
          <w:color w:val="000000"/>
          <w:sz w:val="44"/>
          <w:szCs w:val="44"/>
        </w:rPr>
      </w:pPr>
      <w:bookmarkStart w:id="0" w:name="_Toc530473016"/>
      <w:bookmarkStart w:id="1" w:name="_Toc36046319"/>
      <w:r>
        <w:rPr>
          <w:rFonts w:hint="default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  <w:bookmarkEnd w:id="0"/>
      <w:bookmarkEnd w:id="1"/>
    </w:p>
    <w:p w14:paraId="5EEE552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（2024年度）</w:t>
      </w:r>
    </w:p>
    <w:p w14:paraId="7E78A337">
      <w:pPr>
        <w:spacing w:line="560" w:lineRule="exac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充气式纵隔镜治疗早期食管癌关键技术推广应用</w:t>
      </w:r>
    </w:p>
    <w:p w14:paraId="5EEC0547">
      <w:pPr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柳常青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解明然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梅新宇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徐美青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孙效辉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吴显宁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郭明发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吴汉然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熊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>燃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 xml:space="preserve">王高祥 </w:t>
      </w:r>
    </w:p>
    <w:p w14:paraId="759E79F2">
      <w:pPr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</w:rPr>
        <w:t xml:space="preserve">中国科学技术大学附属第一医院（安徽省立医院） 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5"/>
        <w:tblW w:w="10812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234"/>
        <w:gridCol w:w="1281"/>
        <w:gridCol w:w="658"/>
        <w:gridCol w:w="1061"/>
        <w:gridCol w:w="1350"/>
        <w:gridCol w:w="1223"/>
        <w:gridCol w:w="1258"/>
        <w:gridCol w:w="1096"/>
        <w:gridCol w:w="1004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34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281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58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061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350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223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258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096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1004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4AD6864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noWrap/>
            <w:vAlign w:val="center"/>
          </w:tcPr>
          <w:p w14:paraId="2FFDB60F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实用新型专利</w:t>
            </w:r>
          </w:p>
        </w:tc>
        <w:tc>
          <w:tcPr>
            <w:tcW w:w="1281" w:type="dxa"/>
            <w:noWrap/>
            <w:vAlign w:val="center"/>
          </w:tcPr>
          <w:p w14:paraId="2CECEB31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一种充气式纵隔镜食管癌切除术支撑钳</w:t>
            </w:r>
          </w:p>
        </w:tc>
        <w:tc>
          <w:tcPr>
            <w:tcW w:w="658" w:type="dxa"/>
            <w:noWrap/>
            <w:vAlign w:val="center"/>
          </w:tcPr>
          <w:p w14:paraId="748D0AD6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061" w:type="dxa"/>
            <w:noWrap/>
            <w:vAlign w:val="center"/>
          </w:tcPr>
          <w:p w14:paraId="71412D3B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CN 221980797 U</w:t>
            </w:r>
          </w:p>
        </w:tc>
        <w:tc>
          <w:tcPr>
            <w:tcW w:w="1350" w:type="dxa"/>
            <w:noWrap/>
            <w:vAlign w:val="center"/>
          </w:tcPr>
          <w:p w14:paraId="3D1F0DB9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2024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11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3" w:type="dxa"/>
            <w:vAlign w:val="center"/>
          </w:tcPr>
          <w:p w14:paraId="3323CE4C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21966543</w:t>
            </w:r>
          </w:p>
        </w:tc>
        <w:tc>
          <w:tcPr>
            <w:tcW w:w="1258" w:type="dxa"/>
            <w:vAlign w:val="center"/>
          </w:tcPr>
          <w:p w14:paraId="6A0574B4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96" w:type="dxa"/>
            <w:noWrap/>
            <w:vAlign w:val="center"/>
          </w:tcPr>
          <w:p w14:paraId="619F3CEC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吴汉然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柳常青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解明然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孙效辉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吴明胜</w:t>
            </w:r>
          </w:p>
        </w:tc>
        <w:tc>
          <w:tcPr>
            <w:tcW w:w="1004" w:type="dxa"/>
            <w:vAlign w:val="center"/>
          </w:tcPr>
          <w:p w14:paraId="3AF5B020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7B4A4AE8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4" w:type="dxa"/>
            <w:noWrap/>
            <w:vAlign w:val="center"/>
          </w:tcPr>
          <w:p w14:paraId="66C10E7B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实用新型专利</w:t>
            </w:r>
          </w:p>
        </w:tc>
        <w:tc>
          <w:tcPr>
            <w:tcW w:w="1281" w:type="dxa"/>
            <w:noWrap/>
            <w:vAlign w:val="center"/>
          </w:tcPr>
          <w:p w14:paraId="08271E1A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一种腹腔镜拉钩</w:t>
            </w:r>
          </w:p>
        </w:tc>
        <w:tc>
          <w:tcPr>
            <w:tcW w:w="658" w:type="dxa"/>
            <w:noWrap/>
            <w:vAlign w:val="center"/>
          </w:tcPr>
          <w:p w14:paraId="7C989769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061" w:type="dxa"/>
            <w:noWrap/>
            <w:vAlign w:val="center"/>
          </w:tcPr>
          <w:p w14:paraId="50044762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CN 221533870 U</w:t>
            </w:r>
          </w:p>
        </w:tc>
        <w:tc>
          <w:tcPr>
            <w:tcW w:w="1350" w:type="dxa"/>
            <w:noWrap/>
            <w:vAlign w:val="center"/>
          </w:tcPr>
          <w:p w14:paraId="5F0C995C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2024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08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3" w:type="dxa"/>
            <w:vAlign w:val="center"/>
          </w:tcPr>
          <w:p w14:paraId="147EB438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21535371</w:t>
            </w:r>
          </w:p>
        </w:tc>
        <w:tc>
          <w:tcPr>
            <w:tcW w:w="1258" w:type="dxa"/>
            <w:vAlign w:val="center"/>
          </w:tcPr>
          <w:p w14:paraId="438D6410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96" w:type="dxa"/>
            <w:noWrap/>
            <w:vAlign w:val="center"/>
          </w:tcPr>
          <w:p w14:paraId="46CAF315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吴汉然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柳常青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解明然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孙效辉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吴明胜</w:t>
            </w:r>
          </w:p>
        </w:tc>
        <w:tc>
          <w:tcPr>
            <w:tcW w:w="1004" w:type="dxa"/>
            <w:vAlign w:val="center"/>
          </w:tcPr>
          <w:p w14:paraId="09984F8A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72977E1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34" w:type="dxa"/>
            <w:noWrap/>
            <w:vAlign w:val="center"/>
          </w:tcPr>
          <w:p w14:paraId="31F7502B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实用新型专利</w:t>
            </w:r>
          </w:p>
        </w:tc>
        <w:tc>
          <w:tcPr>
            <w:tcW w:w="1281" w:type="dxa"/>
            <w:noWrap/>
            <w:vAlign w:val="center"/>
          </w:tcPr>
          <w:p w14:paraId="15A7C27D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一种切口保护套密封盖</w:t>
            </w:r>
          </w:p>
        </w:tc>
        <w:tc>
          <w:tcPr>
            <w:tcW w:w="658" w:type="dxa"/>
            <w:noWrap/>
            <w:vAlign w:val="center"/>
          </w:tcPr>
          <w:p w14:paraId="49E18834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061" w:type="dxa"/>
            <w:noWrap/>
            <w:vAlign w:val="center"/>
          </w:tcPr>
          <w:p w14:paraId="09D0A6A9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CN 221786677 U</w:t>
            </w:r>
          </w:p>
        </w:tc>
        <w:tc>
          <w:tcPr>
            <w:tcW w:w="1350" w:type="dxa"/>
            <w:noWrap/>
            <w:vAlign w:val="center"/>
          </w:tcPr>
          <w:p w14:paraId="36B8BF84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2024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23" w:type="dxa"/>
            <w:vAlign w:val="center"/>
          </w:tcPr>
          <w:p w14:paraId="735A42DD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21789723</w:t>
            </w:r>
          </w:p>
        </w:tc>
        <w:tc>
          <w:tcPr>
            <w:tcW w:w="1258" w:type="dxa"/>
            <w:vAlign w:val="center"/>
          </w:tcPr>
          <w:p w14:paraId="6997BBA4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096" w:type="dxa"/>
            <w:noWrap/>
            <w:vAlign w:val="center"/>
          </w:tcPr>
          <w:p w14:paraId="56454CB4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吴汉然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柳常青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解明然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孙效辉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吴明胜</w:t>
            </w:r>
          </w:p>
        </w:tc>
        <w:tc>
          <w:tcPr>
            <w:tcW w:w="1004" w:type="dxa"/>
            <w:vAlign w:val="center"/>
          </w:tcPr>
          <w:p w14:paraId="4C9A189B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30DF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47" w:type="dxa"/>
            <w:noWrap/>
            <w:vAlign w:val="center"/>
          </w:tcPr>
          <w:p w14:paraId="1236FA2B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4" w:type="dxa"/>
            <w:noWrap/>
            <w:vAlign w:val="center"/>
          </w:tcPr>
          <w:p w14:paraId="52EB8737">
            <w:pPr>
              <w:pStyle w:val="11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专家共识</w:t>
            </w:r>
          </w:p>
        </w:tc>
        <w:tc>
          <w:tcPr>
            <w:tcW w:w="1281" w:type="dxa"/>
            <w:noWrap/>
            <w:vAlign w:val="center"/>
          </w:tcPr>
          <w:p w14:paraId="35C80B2E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充气式纵隔镜食管癌切除术中国专家共识</w:t>
            </w:r>
          </w:p>
        </w:tc>
        <w:tc>
          <w:tcPr>
            <w:tcW w:w="658" w:type="dxa"/>
            <w:noWrap/>
            <w:vAlign w:val="center"/>
          </w:tcPr>
          <w:p w14:paraId="3A5BF18A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061" w:type="dxa"/>
            <w:noWrap/>
            <w:vAlign w:val="center"/>
          </w:tcPr>
          <w:p w14:paraId="379AA1AD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中国胸心血管外科临床杂志</w:t>
            </w:r>
          </w:p>
        </w:tc>
        <w:tc>
          <w:tcPr>
            <w:tcW w:w="1350" w:type="dxa"/>
            <w:noWrap/>
            <w:vAlign w:val="center"/>
          </w:tcPr>
          <w:p w14:paraId="5DDF5112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2023-10-01</w:t>
            </w:r>
          </w:p>
        </w:tc>
        <w:tc>
          <w:tcPr>
            <w:tcW w:w="1223" w:type="dxa"/>
            <w:vAlign w:val="center"/>
          </w:tcPr>
          <w:p w14:paraId="2CC109C2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安徽省医学会胸外科专业委员会，安徽省临床肿瘤学会胸部肿瘤外科专业委员会</w:t>
            </w:r>
          </w:p>
        </w:tc>
        <w:tc>
          <w:tcPr>
            <w:tcW w:w="1258" w:type="dxa"/>
            <w:vAlign w:val="center"/>
          </w:tcPr>
          <w:p w14:paraId="46FE2509">
            <w:pPr>
              <w:pStyle w:val="11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中国科学技术大学附属第一医院（安徽省立医院）</w:t>
            </w:r>
          </w:p>
        </w:tc>
        <w:tc>
          <w:tcPr>
            <w:tcW w:w="1096" w:type="dxa"/>
            <w:noWrap/>
            <w:vAlign w:val="center"/>
          </w:tcPr>
          <w:p w14:paraId="44262371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吴汉然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柳常青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解明然</w:t>
            </w:r>
          </w:p>
        </w:tc>
        <w:tc>
          <w:tcPr>
            <w:tcW w:w="1004" w:type="dxa"/>
            <w:vAlign w:val="center"/>
          </w:tcPr>
          <w:p w14:paraId="336D254E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有效</w:t>
            </w:r>
            <w:bookmarkStart w:id="2" w:name="_GoBack"/>
            <w:bookmarkEnd w:id="2"/>
          </w:p>
        </w:tc>
      </w:tr>
    </w:tbl>
    <w:p w14:paraId="6B8153D2"/>
    <w:p w14:paraId="62375D34">
      <w:pPr>
        <w:jc w:val="center"/>
        <w:rPr>
          <w:rFonts w:hint="default" w:ascii="Times New Roman" w:hAnsi="Times New Roman" w:cs="Times New Roman"/>
          <w:b w:val="0"/>
          <w:bCs/>
          <w:color w:val="auto"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47955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4100C8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81RGj0QAAAAMBAAAPAAAAAAAAAAEAIAAAACIAAABkcnMvZG93bnJldi54bWxQ&#10;SwECFAAUAAAACACHTuJAwZXaXv4BAAAPBAAADgAAAAAAAAABACAAAAAgAQAAZHJzL2Uyb0RvYy54&#10;bWxQSwUGAAAAAAYABgBZAQAAk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100C8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4"/>
      <w:framePr w:wrap="around" w:vAnchor="text" w:hAnchor="margin" w:xAlign="center" w:y="1"/>
      <w:rPr>
        <w:rStyle w:val="27"/>
      </w:rPr>
    </w:pPr>
    <w:r>
      <w:fldChar w:fldCharType="begin"/>
    </w:r>
    <w:r>
      <w:rPr>
        <w:rStyle w:val="27"/>
      </w:rPr>
      <w:instrText xml:space="preserve">PAGE  </w:instrText>
    </w:r>
    <w:r>
      <w:fldChar w:fldCharType="end"/>
    </w:r>
  </w:p>
  <w:p w14:paraId="407E02EF">
    <w:pPr>
      <w:pStyle w:val="1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282094F"/>
    <w:rsid w:val="038276AF"/>
    <w:rsid w:val="03967679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43D7D75"/>
    <w:rsid w:val="244418AD"/>
    <w:rsid w:val="25904509"/>
    <w:rsid w:val="25E83601"/>
    <w:rsid w:val="269F0911"/>
    <w:rsid w:val="26B51B55"/>
    <w:rsid w:val="26E76E39"/>
    <w:rsid w:val="26ED70B8"/>
    <w:rsid w:val="270C13CF"/>
    <w:rsid w:val="28286314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7B161C"/>
    <w:rsid w:val="2D811365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97724F"/>
    <w:rsid w:val="48AC439B"/>
    <w:rsid w:val="48DB6DBA"/>
    <w:rsid w:val="48F87245"/>
    <w:rsid w:val="491960EA"/>
    <w:rsid w:val="49CD6747"/>
    <w:rsid w:val="4A13545C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387F39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0C613A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3C27541"/>
    <w:rsid w:val="73C43E10"/>
    <w:rsid w:val="73F84A92"/>
    <w:rsid w:val="745B33DE"/>
    <w:rsid w:val="74946E9A"/>
    <w:rsid w:val="74BD431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6">
    <w:name w:val="Document Map"/>
    <w:basedOn w:val="1"/>
    <w:link w:val="32"/>
    <w:qFormat/>
    <w:uiPriority w:val="0"/>
    <w:rPr>
      <w:rFonts w:cs="Times New Roman"/>
      <w:sz w:val="18"/>
      <w:szCs w:val="18"/>
    </w:rPr>
  </w:style>
  <w:style w:type="paragraph" w:styleId="7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8">
    <w:name w:val="Body Text Indent"/>
    <w:basedOn w:val="1"/>
    <w:link w:val="37"/>
    <w:qFormat/>
    <w:uiPriority w:val="0"/>
    <w:pPr>
      <w:spacing w:after="120"/>
      <w:ind w:left="420" w:leftChars="200"/>
    </w:pPr>
  </w:style>
  <w:style w:type="paragraph" w:styleId="9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4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2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3">
    <w:name w:val="Balloon Text"/>
    <w:basedOn w:val="1"/>
    <w:link w:val="36"/>
    <w:autoRedefine/>
    <w:qFormat/>
    <w:uiPriority w:val="0"/>
    <w:rPr>
      <w:sz w:val="18"/>
      <w:szCs w:val="18"/>
    </w:rPr>
  </w:style>
  <w:style w:type="paragraph" w:styleId="1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6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7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9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0">
    <w:name w:val="toc 2"/>
    <w:basedOn w:val="1"/>
    <w:next w:val="1"/>
    <w:autoRedefine/>
    <w:qFormat/>
    <w:uiPriority w:val="39"/>
    <w:pPr>
      <w:ind w:left="420" w:leftChars="200"/>
    </w:pPr>
  </w:style>
  <w:style w:type="paragraph" w:styleId="21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2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page number"/>
    <w:basedOn w:val="26"/>
    <w:autoRedefine/>
    <w:qFormat/>
    <w:uiPriority w:val="0"/>
  </w:style>
  <w:style w:type="character" w:styleId="28">
    <w:name w:val="Emphasis"/>
    <w:autoRedefine/>
    <w:qFormat/>
    <w:uiPriority w:val="0"/>
    <w:rPr>
      <w:i/>
      <w:iCs/>
    </w:rPr>
  </w:style>
  <w:style w:type="character" w:styleId="29">
    <w:name w:val="Hyperlink"/>
    <w:qFormat/>
    <w:uiPriority w:val="99"/>
    <w:rPr>
      <w:color w:val="0000FF"/>
      <w:u w:val="single"/>
    </w:rPr>
  </w:style>
  <w:style w:type="paragraph" w:customStyle="1" w:styleId="30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1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2">
    <w:name w:val="文档结构图 字符"/>
    <w:link w:val="6"/>
    <w:qFormat/>
    <w:uiPriority w:val="0"/>
    <w:rPr>
      <w:rFonts w:cs="Times New Roman"/>
      <w:sz w:val="18"/>
      <w:szCs w:val="18"/>
    </w:rPr>
  </w:style>
  <w:style w:type="character" w:customStyle="1" w:styleId="33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4">
    <w:name w:val="纯文本 字符"/>
    <w:basedOn w:val="26"/>
    <w:link w:val="11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5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6">
    <w:name w:val="批注框文本 字符"/>
    <w:basedOn w:val="26"/>
    <w:link w:val="13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7">
    <w:name w:val="正文文本缩进 字符"/>
    <w:basedOn w:val="26"/>
    <w:link w:val="8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594</Words>
  <Characters>682</Characters>
  <Lines>1</Lines>
  <Paragraphs>1</Paragraphs>
  <TotalTime>0</TotalTime>
  <ScaleCrop>false</ScaleCrop>
  <LinksUpToDate>false</LinksUpToDate>
  <CharactersWithSpaces>693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2025-06-20T02:27:38Z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B9CB8C32588D43A1870CD077E86B8C18_13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