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59905">
      <w:pPr>
        <w:pageBreakBefore/>
        <w:spacing w:line="520" w:lineRule="exact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附件1</w:t>
      </w:r>
    </w:p>
    <w:p w14:paraId="5A31A8BE">
      <w:pPr>
        <w:widowControl/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安徽省医疗服务信息社会公开内容</w:t>
      </w:r>
    </w:p>
    <w:tbl>
      <w:tblPr>
        <w:tblStyle w:val="8"/>
        <w:tblpPr w:leftFromText="180" w:rightFromText="180" w:vertAnchor="text" w:horzAnchor="page" w:tblpXSpec="center" w:tblpY="413"/>
        <w:tblOverlap w:val="never"/>
        <w:tblW w:w="98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545"/>
        <w:gridCol w:w="1282"/>
        <w:gridCol w:w="2552"/>
        <w:gridCol w:w="2641"/>
      </w:tblGrid>
      <w:tr w14:paraId="77A6F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</w:trPr>
        <w:tc>
          <w:tcPr>
            <w:tcW w:w="846" w:type="dxa"/>
            <w:vAlign w:val="center"/>
          </w:tcPr>
          <w:p w14:paraId="2AC0B2A8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信息分类</w:t>
            </w:r>
          </w:p>
        </w:tc>
        <w:tc>
          <w:tcPr>
            <w:tcW w:w="3827" w:type="dxa"/>
            <w:gridSpan w:val="2"/>
            <w:vAlign w:val="center"/>
          </w:tcPr>
          <w:p w14:paraId="5A684BBF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指标项目</w:t>
            </w:r>
          </w:p>
        </w:tc>
        <w:tc>
          <w:tcPr>
            <w:tcW w:w="2552" w:type="dxa"/>
            <w:vAlign w:val="center"/>
          </w:tcPr>
          <w:p w14:paraId="6C58B604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本期数值</w:t>
            </w:r>
          </w:p>
        </w:tc>
        <w:tc>
          <w:tcPr>
            <w:tcW w:w="2641" w:type="dxa"/>
            <w:vAlign w:val="center"/>
          </w:tcPr>
          <w:p w14:paraId="74E4241B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2"/>
              </w:rPr>
              <w:t>上期数值</w:t>
            </w:r>
          </w:p>
        </w:tc>
      </w:tr>
      <w:tr w14:paraId="6674D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exact"/>
        </w:trPr>
        <w:tc>
          <w:tcPr>
            <w:tcW w:w="846" w:type="dxa"/>
            <w:vMerge w:val="restart"/>
            <w:vAlign w:val="center"/>
          </w:tcPr>
          <w:p w14:paraId="2855A77D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1.基本情况</w:t>
            </w:r>
          </w:p>
        </w:tc>
        <w:tc>
          <w:tcPr>
            <w:tcW w:w="2545" w:type="dxa"/>
            <w:vMerge w:val="restart"/>
            <w:vAlign w:val="center"/>
          </w:tcPr>
          <w:p w14:paraId="1CD419A8"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1.1 重点（特色）专科</w:t>
            </w:r>
          </w:p>
        </w:tc>
        <w:tc>
          <w:tcPr>
            <w:tcW w:w="1282" w:type="dxa"/>
            <w:vAlign w:val="center"/>
          </w:tcPr>
          <w:p w14:paraId="623E0693"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国家级</w:t>
            </w:r>
          </w:p>
        </w:tc>
        <w:tc>
          <w:tcPr>
            <w:tcW w:w="5193" w:type="dxa"/>
            <w:gridSpan w:val="2"/>
            <w:vAlign w:val="center"/>
          </w:tcPr>
          <w:p w14:paraId="01BE0CC2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临床护理，普外科，重症医学科，中西医结合肿瘤科，神经外科，老年医学科，肿瘤科，心血管内科，骨科，血液内科，妇产科，药学部</w:t>
            </w:r>
          </w:p>
        </w:tc>
      </w:tr>
      <w:tr w14:paraId="0D2A0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1" w:hRule="exact"/>
        </w:trPr>
        <w:tc>
          <w:tcPr>
            <w:tcW w:w="846" w:type="dxa"/>
            <w:vMerge w:val="continue"/>
            <w:vAlign w:val="center"/>
          </w:tcPr>
          <w:p w14:paraId="285CB90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2545" w:type="dxa"/>
            <w:vMerge w:val="continue"/>
            <w:vAlign w:val="center"/>
          </w:tcPr>
          <w:p w14:paraId="31EF90B3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1282" w:type="dxa"/>
            <w:vAlign w:val="center"/>
          </w:tcPr>
          <w:p w14:paraId="38298D46"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省  级</w:t>
            </w:r>
          </w:p>
        </w:tc>
        <w:tc>
          <w:tcPr>
            <w:tcW w:w="5193" w:type="dxa"/>
            <w:gridSpan w:val="2"/>
            <w:vAlign w:val="center"/>
          </w:tcPr>
          <w:p w14:paraId="3C242036">
            <w:pPr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耳鼻喉科，放疗科，妇产科，口腔科，老年病科，临床药学科，心血管内科，心脏外科，血液内科，医学检验科，消化内科，麻醉科，康复医学科，心脏大血管外科，风湿免疫科，骨科，肿瘤化疗科，介入放射科，内分泌科，神经内科，泌尿外科，全科医学科，耳鼻咽喉头颈外科，儿科，肿瘤放疗科，普外科，神经外科，临床药学，医学影像科，呼吸与危重症医学科，检验科，胸外科，口腔医学中心，感染科，妇瘤科，病理科</w:t>
            </w:r>
          </w:p>
        </w:tc>
      </w:tr>
      <w:tr w14:paraId="41836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46" w:type="dxa"/>
            <w:vMerge w:val="continue"/>
            <w:vAlign w:val="center"/>
          </w:tcPr>
          <w:p w14:paraId="2EACF0F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36DAEFA9"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1.2 “江淮名医”人数</w:t>
            </w:r>
          </w:p>
        </w:tc>
        <w:tc>
          <w:tcPr>
            <w:tcW w:w="2552" w:type="dxa"/>
            <w:vAlign w:val="center"/>
          </w:tcPr>
          <w:p w14:paraId="48B9F698"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b w:val="0"/>
                <w:bCs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</w:rPr>
              <w:t>6</w:t>
            </w:r>
            <w:r>
              <w:rPr>
                <w:rFonts w:ascii="仿宋" w:hAnsi="仿宋" w:eastAsia="仿宋" w:cs="宋体"/>
                <w:b w:val="0"/>
                <w:bCs/>
                <w:kern w:val="0"/>
                <w:sz w:val="24"/>
              </w:rPr>
              <w:t>1</w:t>
            </w:r>
          </w:p>
        </w:tc>
        <w:tc>
          <w:tcPr>
            <w:tcW w:w="2641" w:type="dxa"/>
            <w:vAlign w:val="center"/>
          </w:tcPr>
          <w:p w14:paraId="61852BAB"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6</w:t>
            </w:r>
            <w:r>
              <w:rPr>
                <w:rFonts w:ascii="仿宋" w:hAnsi="仿宋" w:eastAsia="仿宋" w:cs="宋体"/>
                <w:kern w:val="0"/>
                <w:sz w:val="24"/>
              </w:rPr>
              <w:t>1</w:t>
            </w:r>
          </w:p>
        </w:tc>
      </w:tr>
      <w:tr w14:paraId="1434F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46" w:type="dxa"/>
            <w:vMerge w:val="continue"/>
            <w:vAlign w:val="center"/>
          </w:tcPr>
          <w:p w14:paraId="22C3CD2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360F1029"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1.3 床医比</w:t>
            </w:r>
          </w:p>
        </w:tc>
        <w:tc>
          <w:tcPr>
            <w:tcW w:w="2552" w:type="dxa"/>
            <w:vAlign w:val="center"/>
          </w:tcPr>
          <w:p w14:paraId="5CDE3F90"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b w:val="0"/>
                <w:bCs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</w:rPr>
              <w:t>2.13</w:t>
            </w:r>
          </w:p>
        </w:tc>
        <w:tc>
          <w:tcPr>
            <w:tcW w:w="2641" w:type="dxa"/>
            <w:vAlign w:val="center"/>
          </w:tcPr>
          <w:p w14:paraId="26A8CC76"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2.13</w:t>
            </w:r>
          </w:p>
        </w:tc>
      </w:tr>
      <w:tr w14:paraId="2ABA8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846" w:type="dxa"/>
            <w:vMerge w:val="continue"/>
            <w:vAlign w:val="center"/>
          </w:tcPr>
          <w:p w14:paraId="53E4C6F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2B6F7271"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1.4 床护比</w:t>
            </w:r>
          </w:p>
        </w:tc>
        <w:tc>
          <w:tcPr>
            <w:tcW w:w="2552" w:type="dxa"/>
            <w:vAlign w:val="center"/>
          </w:tcPr>
          <w:p w14:paraId="2EE85636"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b w:val="0"/>
                <w:bCs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</w:rPr>
              <w:t>1:0.63</w:t>
            </w:r>
          </w:p>
        </w:tc>
        <w:tc>
          <w:tcPr>
            <w:tcW w:w="2641" w:type="dxa"/>
            <w:vAlign w:val="center"/>
          </w:tcPr>
          <w:p w14:paraId="60E779DB"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1:0.63</w:t>
            </w:r>
          </w:p>
        </w:tc>
      </w:tr>
      <w:tr w14:paraId="3E1CF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46" w:type="dxa"/>
            <w:vMerge w:val="restart"/>
            <w:vAlign w:val="center"/>
          </w:tcPr>
          <w:p w14:paraId="25488AB4"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2.医疗费用</w:t>
            </w:r>
          </w:p>
        </w:tc>
        <w:tc>
          <w:tcPr>
            <w:tcW w:w="3827" w:type="dxa"/>
            <w:gridSpan w:val="2"/>
            <w:vAlign w:val="center"/>
          </w:tcPr>
          <w:p w14:paraId="56DDAC16"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2.1 门诊患者人均医疗费用（元）</w:t>
            </w:r>
          </w:p>
        </w:tc>
        <w:tc>
          <w:tcPr>
            <w:tcW w:w="2552" w:type="dxa"/>
            <w:vAlign w:val="center"/>
          </w:tcPr>
          <w:p w14:paraId="0D7B7EBD">
            <w:pPr>
              <w:jc w:val="center"/>
              <w:rPr>
                <w:rFonts w:ascii="仿宋" w:hAnsi="仿宋" w:eastAsia="仿宋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</w:rPr>
              <w:t>499.03</w:t>
            </w:r>
          </w:p>
        </w:tc>
        <w:tc>
          <w:tcPr>
            <w:tcW w:w="2641" w:type="dxa"/>
            <w:vAlign w:val="center"/>
          </w:tcPr>
          <w:p w14:paraId="7B20C64F"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408.27</w:t>
            </w:r>
          </w:p>
        </w:tc>
      </w:tr>
      <w:tr w14:paraId="2E33F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46" w:type="dxa"/>
            <w:vMerge w:val="continue"/>
            <w:vAlign w:val="center"/>
          </w:tcPr>
          <w:p w14:paraId="7B164F20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32B9507A"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2.2 住院患者人均医疗费用（元）</w:t>
            </w:r>
          </w:p>
        </w:tc>
        <w:tc>
          <w:tcPr>
            <w:tcW w:w="2552" w:type="dxa"/>
            <w:vAlign w:val="center"/>
          </w:tcPr>
          <w:p w14:paraId="4A88C83F">
            <w:pPr>
              <w:jc w:val="center"/>
              <w:rPr>
                <w:rFonts w:ascii="仿宋" w:hAnsi="仿宋" w:eastAsia="仿宋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</w:rPr>
              <w:t>16670.01</w:t>
            </w:r>
          </w:p>
        </w:tc>
        <w:tc>
          <w:tcPr>
            <w:tcW w:w="2641" w:type="dxa"/>
            <w:vAlign w:val="center"/>
          </w:tcPr>
          <w:p w14:paraId="3AC90570"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16718.65</w:t>
            </w:r>
          </w:p>
        </w:tc>
      </w:tr>
      <w:tr w14:paraId="73AA0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46" w:type="dxa"/>
            <w:vMerge w:val="continue"/>
            <w:vAlign w:val="center"/>
          </w:tcPr>
          <w:p w14:paraId="61551638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9020" w:type="dxa"/>
            <w:gridSpan w:val="4"/>
            <w:vAlign w:val="center"/>
          </w:tcPr>
          <w:p w14:paraId="074BC3A1">
            <w:pPr>
              <w:widowControl/>
              <w:spacing w:line="240" w:lineRule="exact"/>
              <w:rPr>
                <w:rFonts w:ascii="仿宋_GB2312" w:hAnsi="仿宋" w:eastAsia="仿宋_GB2312" w:cs="宋体"/>
                <w:b w:val="0"/>
                <w:bCs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4"/>
                <w:szCs w:val="22"/>
              </w:rPr>
              <w:t>2.3 医疗机构住院患者单病种平均费用（见附件2）</w:t>
            </w:r>
          </w:p>
        </w:tc>
      </w:tr>
      <w:tr w14:paraId="24320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46" w:type="dxa"/>
            <w:vMerge w:val="continue"/>
            <w:vAlign w:val="center"/>
          </w:tcPr>
          <w:p w14:paraId="25E28D05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2545" w:type="dxa"/>
            <w:vMerge w:val="restart"/>
            <w:vAlign w:val="center"/>
          </w:tcPr>
          <w:p w14:paraId="7884754D"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2.4 基本医保实际报销比例（%）</w:t>
            </w:r>
          </w:p>
        </w:tc>
        <w:tc>
          <w:tcPr>
            <w:tcW w:w="1282" w:type="dxa"/>
            <w:vAlign w:val="center"/>
          </w:tcPr>
          <w:p w14:paraId="419FF759"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城镇职工</w:t>
            </w:r>
          </w:p>
        </w:tc>
        <w:tc>
          <w:tcPr>
            <w:tcW w:w="2552" w:type="dxa"/>
            <w:vAlign w:val="center"/>
          </w:tcPr>
          <w:p w14:paraId="1EEED5D2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</w:rPr>
              <w:t>68.21%</w:t>
            </w:r>
          </w:p>
        </w:tc>
        <w:tc>
          <w:tcPr>
            <w:tcW w:w="2641" w:type="dxa"/>
            <w:vAlign w:val="center"/>
          </w:tcPr>
          <w:p w14:paraId="447EF94D"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68.03%</w:t>
            </w:r>
          </w:p>
        </w:tc>
      </w:tr>
      <w:tr w14:paraId="1F311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46" w:type="dxa"/>
            <w:vMerge w:val="continue"/>
            <w:tcBorders>
              <w:bottom w:val="single" w:color="auto" w:sz="4" w:space="0"/>
            </w:tcBorders>
            <w:vAlign w:val="center"/>
          </w:tcPr>
          <w:p w14:paraId="6EF2A9CF"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2545" w:type="dxa"/>
            <w:vMerge w:val="continue"/>
            <w:tcBorders>
              <w:bottom w:val="single" w:color="auto" w:sz="4" w:space="0"/>
            </w:tcBorders>
            <w:vAlign w:val="center"/>
          </w:tcPr>
          <w:p w14:paraId="3A280C00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1282" w:type="dxa"/>
            <w:tcBorders>
              <w:bottom w:val="single" w:color="auto" w:sz="4" w:space="0"/>
            </w:tcBorders>
            <w:vAlign w:val="center"/>
          </w:tcPr>
          <w:p w14:paraId="1556C7F6"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城乡居民</w:t>
            </w:r>
          </w:p>
        </w:tc>
        <w:tc>
          <w:tcPr>
            <w:tcW w:w="2552" w:type="dxa"/>
            <w:tcBorders>
              <w:bottom w:val="single" w:color="auto" w:sz="4" w:space="0"/>
            </w:tcBorders>
            <w:vAlign w:val="center"/>
          </w:tcPr>
          <w:p w14:paraId="29CA8A86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 w:val="0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</w:rPr>
              <w:t>58.05%</w:t>
            </w:r>
          </w:p>
        </w:tc>
        <w:tc>
          <w:tcPr>
            <w:tcW w:w="2641" w:type="dxa"/>
            <w:tcBorders>
              <w:bottom w:val="single" w:color="auto" w:sz="4" w:space="0"/>
            </w:tcBorders>
            <w:vAlign w:val="center"/>
          </w:tcPr>
          <w:p w14:paraId="0649F5F4"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57.00%</w:t>
            </w:r>
          </w:p>
        </w:tc>
      </w:tr>
      <w:tr w14:paraId="63766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05B51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3.医疗质量</w:t>
            </w: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47201"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3.1 治愈好转率（%）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A6D29">
            <w:pPr>
              <w:jc w:val="center"/>
              <w:rPr>
                <w:rFonts w:ascii="仿宋_GB2312" w:hAnsi="仿宋" w:eastAsia="仿宋_GB2312" w:cs="宋体"/>
                <w:b w:val="0"/>
                <w:bCs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lang w:val="en-US" w:eastAsia="zh-CN"/>
              </w:rPr>
              <w:t>98.4%</w:t>
            </w:r>
          </w:p>
        </w:tc>
        <w:tc>
          <w:tcPr>
            <w:tcW w:w="2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DB9E7">
            <w:pPr>
              <w:jc w:val="center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98.2%</w:t>
            </w:r>
          </w:p>
        </w:tc>
      </w:tr>
      <w:tr w14:paraId="7F036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C930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7F3FF"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3.2 手术前后诊断符合率（%）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988D8">
            <w:pPr>
              <w:jc w:val="center"/>
              <w:rPr>
                <w:rFonts w:ascii="仿宋_GB2312" w:hAnsi="仿宋" w:eastAsia="仿宋_GB2312" w:cs="宋体"/>
                <w:b w:val="0"/>
                <w:bCs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lang w:val="en-US" w:eastAsia="zh-CN"/>
              </w:rPr>
              <w:t>98.1%</w:t>
            </w:r>
          </w:p>
        </w:tc>
        <w:tc>
          <w:tcPr>
            <w:tcW w:w="2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89BB1">
            <w:pPr>
              <w:jc w:val="center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98%</w:t>
            </w:r>
          </w:p>
        </w:tc>
      </w:tr>
      <w:tr w14:paraId="76B8A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75FC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69B97"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3.3 急诊抢救成功率（%）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41745">
            <w:pPr>
              <w:jc w:val="center"/>
              <w:rPr>
                <w:rFonts w:ascii="仿宋_GB2312" w:hAnsi="仿宋" w:eastAsia="仿宋_GB2312" w:cs="宋体"/>
                <w:b w:val="0"/>
                <w:bCs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4"/>
                <w:szCs w:val="22"/>
                <w:lang w:val="en-US" w:eastAsia="zh-CN"/>
              </w:rPr>
              <w:t>98.3%</w:t>
            </w:r>
          </w:p>
        </w:tc>
        <w:tc>
          <w:tcPr>
            <w:tcW w:w="2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0183A">
            <w:pPr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98.1%</w:t>
            </w:r>
          </w:p>
        </w:tc>
      </w:tr>
      <w:tr w14:paraId="76F01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CB69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60173"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3.4 抗菌药物使用强度（DDDs）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365AD">
            <w:pPr>
              <w:jc w:val="center"/>
              <w:rPr>
                <w:rFonts w:ascii="仿宋_GB2312" w:hAnsi="仿宋" w:eastAsia="仿宋_GB2312" w:cs="宋体"/>
                <w:b w:val="0"/>
                <w:bCs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  <w:lang w:val="en-US" w:eastAsia="zh-CN"/>
              </w:rPr>
              <w:t>36.32</w:t>
            </w:r>
          </w:p>
        </w:tc>
        <w:tc>
          <w:tcPr>
            <w:tcW w:w="2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FA03E">
            <w:pPr>
              <w:jc w:val="center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34.66</w:t>
            </w:r>
          </w:p>
        </w:tc>
      </w:tr>
      <w:tr w14:paraId="3CC1E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A403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E390F"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3.5 门诊输液率（%）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07978"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b w:val="0"/>
                <w:bCs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 w:val="24"/>
              </w:rPr>
              <w:t>0.8%</w:t>
            </w:r>
          </w:p>
        </w:tc>
        <w:tc>
          <w:tcPr>
            <w:tcW w:w="2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CA857"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1.2%</w:t>
            </w:r>
          </w:p>
        </w:tc>
      </w:tr>
      <w:tr w14:paraId="19508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1263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ED9FF"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3.6 无菌手术切口感染率（%）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5F80C"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b w:val="0"/>
                <w:bCs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auto"/>
                <w:kern w:val="0"/>
                <w:sz w:val="24"/>
                <w:lang w:val="en-US" w:eastAsia="zh-CN"/>
              </w:rPr>
              <w:t>0.04%</w:t>
            </w:r>
          </w:p>
        </w:tc>
        <w:tc>
          <w:tcPr>
            <w:tcW w:w="2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D16A8"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0.02%</w:t>
            </w:r>
          </w:p>
        </w:tc>
      </w:tr>
      <w:tr w14:paraId="017A9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56D7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D65F8"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3.7 住院患者压疮发生率（%）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9C645"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b w:val="0"/>
                <w:bCs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auto"/>
                <w:kern w:val="0"/>
                <w:sz w:val="24"/>
              </w:rPr>
              <w:t>0.0076%</w:t>
            </w:r>
          </w:p>
        </w:tc>
        <w:tc>
          <w:tcPr>
            <w:tcW w:w="2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2B0C8"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0.0073%</w:t>
            </w:r>
          </w:p>
        </w:tc>
      </w:tr>
      <w:tr w14:paraId="568C7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996B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E1EAA">
            <w:pPr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3.8 出院患者手术占比（%）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A8916">
            <w:pPr>
              <w:jc w:val="center"/>
              <w:rPr>
                <w:rFonts w:ascii="仿宋_GB2312" w:hAnsi="宋体" w:eastAsia="仿宋_GB2312" w:cs="宋体"/>
                <w:b w:val="0"/>
                <w:bCs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  <w:t>46.71</w:t>
            </w:r>
            <w:r>
              <w:rPr>
                <w:rFonts w:ascii="仿宋_GB2312" w:hAnsi="宋体" w:eastAsia="仿宋_GB2312" w:cs="宋体"/>
                <w:kern w:val="0"/>
                <w:sz w:val="24"/>
                <w:szCs w:val="22"/>
              </w:rPr>
              <w:t>%</w:t>
            </w:r>
          </w:p>
        </w:tc>
        <w:tc>
          <w:tcPr>
            <w:tcW w:w="2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D8DF0"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47.72</w:t>
            </w:r>
            <w:r>
              <w:rPr>
                <w:rFonts w:ascii="仿宋_GB2312" w:hAnsi="宋体" w:eastAsia="仿宋_GB2312" w:cs="宋体"/>
                <w:kern w:val="0"/>
                <w:sz w:val="24"/>
                <w:szCs w:val="22"/>
              </w:rPr>
              <w:t>%</w:t>
            </w:r>
          </w:p>
        </w:tc>
      </w:tr>
      <w:tr w14:paraId="01B26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4DC4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3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82549">
            <w:pPr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3.9 手术患者并发症发生率（%）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20B60">
            <w:pPr>
              <w:jc w:val="center"/>
              <w:rPr>
                <w:rFonts w:ascii="仿宋_GB2312" w:hAnsi="宋体" w:eastAsia="仿宋_GB2312" w:cs="宋体"/>
                <w:b w:val="0"/>
                <w:bCs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0.0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  <w:t>7</w:t>
            </w:r>
            <w:r>
              <w:rPr>
                <w:rFonts w:ascii="仿宋_GB2312" w:hAnsi="宋体" w:eastAsia="仿宋_GB2312" w:cs="宋体"/>
                <w:kern w:val="0"/>
                <w:sz w:val="24"/>
                <w:szCs w:val="22"/>
              </w:rPr>
              <w:t>%</w:t>
            </w:r>
          </w:p>
        </w:tc>
        <w:tc>
          <w:tcPr>
            <w:tcW w:w="2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39D8D"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0.08</w:t>
            </w:r>
            <w:r>
              <w:rPr>
                <w:rFonts w:ascii="仿宋_GB2312" w:hAnsi="宋体" w:eastAsia="仿宋_GB2312" w:cs="宋体"/>
                <w:kern w:val="0"/>
                <w:sz w:val="24"/>
                <w:szCs w:val="22"/>
              </w:rPr>
              <w:t>%</w:t>
            </w:r>
          </w:p>
        </w:tc>
      </w:tr>
      <w:tr w14:paraId="27C0C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46" w:type="dxa"/>
            <w:vMerge w:val="restart"/>
            <w:tcBorders>
              <w:top w:val="single" w:color="auto" w:sz="4" w:space="0"/>
            </w:tcBorders>
            <w:vAlign w:val="center"/>
          </w:tcPr>
          <w:p w14:paraId="50B51D26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4.运行效率</w:t>
            </w:r>
          </w:p>
        </w:tc>
        <w:tc>
          <w:tcPr>
            <w:tcW w:w="3827" w:type="dxa"/>
            <w:gridSpan w:val="2"/>
            <w:tcBorders>
              <w:top w:val="single" w:color="auto" w:sz="4" w:space="0"/>
            </w:tcBorders>
            <w:vAlign w:val="center"/>
          </w:tcPr>
          <w:p w14:paraId="67B52408"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4.1 门诊患者平均预约诊疗率（%）</w:t>
            </w:r>
          </w:p>
        </w:tc>
        <w:tc>
          <w:tcPr>
            <w:tcW w:w="2552" w:type="dxa"/>
            <w:tcBorders>
              <w:top w:val="single" w:color="auto" w:sz="4" w:space="0"/>
            </w:tcBorders>
            <w:vAlign w:val="center"/>
          </w:tcPr>
          <w:p w14:paraId="784103C7">
            <w:pPr>
              <w:widowControl/>
              <w:spacing w:line="240" w:lineRule="exact"/>
              <w:jc w:val="center"/>
              <w:rPr>
                <w:rFonts w:hint="eastAsia" w:ascii="仿宋_GB2312" w:hAnsi="仿宋" w:eastAsia="仿宋" w:cs="宋体"/>
                <w:b w:val="0"/>
                <w:bCs/>
                <w:color w:val="auto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auto"/>
                <w:kern w:val="0"/>
                <w:sz w:val="24"/>
              </w:rPr>
              <w:t>6</w:t>
            </w:r>
            <w:r>
              <w:rPr>
                <w:rFonts w:hint="eastAsia" w:ascii="仿宋" w:hAnsi="仿宋" w:eastAsia="仿宋" w:cs="宋体"/>
                <w:b w:val="0"/>
                <w:bCs/>
                <w:color w:val="auto"/>
                <w:kern w:val="0"/>
                <w:sz w:val="24"/>
                <w:lang w:val="en-US" w:eastAsia="zh-CN"/>
              </w:rPr>
              <w:t>3.8</w:t>
            </w:r>
            <w:r>
              <w:rPr>
                <w:rFonts w:hint="eastAsia" w:ascii="仿宋" w:hAnsi="仿宋" w:eastAsia="仿宋" w:cs="宋体"/>
                <w:b w:val="0"/>
                <w:bCs/>
                <w:color w:val="auto"/>
                <w:kern w:val="0"/>
                <w:sz w:val="24"/>
              </w:rPr>
              <w:t>%</w:t>
            </w:r>
          </w:p>
        </w:tc>
        <w:tc>
          <w:tcPr>
            <w:tcW w:w="2641" w:type="dxa"/>
            <w:tcBorders>
              <w:top w:val="single" w:color="auto" w:sz="4" w:space="0"/>
            </w:tcBorders>
            <w:vAlign w:val="center"/>
          </w:tcPr>
          <w:p w14:paraId="4353A63C"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65%</w:t>
            </w:r>
          </w:p>
        </w:tc>
      </w:tr>
      <w:tr w14:paraId="78C84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exact"/>
        </w:trPr>
        <w:tc>
          <w:tcPr>
            <w:tcW w:w="846" w:type="dxa"/>
            <w:vMerge w:val="continue"/>
            <w:vAlign w:val="center"/>
          </w:tcPr>
          <w:p w14:paraId="2634CE0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266AC368"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4.2 门诊患者预约后平均等待时间（分钟）</w:t>
            </w:r>
          </w:p>
        </w:tc>
        <w:tc>
          <w:tcPr>
            <w:tcW w:w="2552" w:type="dxa"/>
            <w:vAlign w:val="center"/>
          </w:tcPr>
          <w:p w14:paraId="1EC3EBE8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b w:val="0"/>
                <w:bCs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 w:val="0"/>
                <w:bCs/>
                <w:color w:val="auto"/>
                <w:kern w:val="0"/>
                <w:sz w:val="24"/>
              </w:rPr>
              <w:t>22</w:t>
            </w:r>
          </w:p>
        </w:tc>
        <w:tc>
          <w:tcPr>
            <w:tcW w:w="2641" w:type="dxa"/>
            <w:vAlign w:val="center"/>
          </w:tcPr>
          <w:p w14:paraId="1CD1240D">
            <w:pPr>
              <w:widowControl/>
              <w:spacing w:line="24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22</w:t>
            </w:r>
          </w:p>
        </w:tc>
      </w:tr>
      <w:tr w14:paraId="04F02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46" w:type="dxa"/>
            <w:vMerge w:val="continue"/>
            <w:vAlign w:val="center"/>
          </w:tcPr>
          <w:p w14:paraId="75B9FDB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2545" w:type="dxa"/>
            <w:vMerge w:val="restart"/>
            <w:vAlign w:val="center"/>
          </w:tcPr>
          <w:p w14:paraId="237E0B8D"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4.3 术前待床日（天）</w:t>
            </w:r>
          </w:p>
        </w:tc>
        <w:tc>
          <w:tcPr>
            <w:tcW w:w="1282" w:type="dxa"/>
            <w:vAlign w:val="center"/>
          </w:tcPr>
          <w:p w14:paraId="5D6A52B8"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二级手术</w:t>
            </w:r>
          </w:p>
        </w:tc>
        <w:tc>
          <w:tcPr>
            <w:tcW w:w="2552" w:type="dxa"/>
            <w:vAlign w:val="center"/>
          </w:tcPr>
          <w:p w14:paraId="65FF86DC">
            <w:pPr>
              <w:jc w:val="center"/>
              <w:rPr>
                <w:rFonts w:ascii="仿宋_GB2312" w:hAnsi="宋体" w:eastAsia="仿宋_GB2312" w:cs="宋体"/>
                <w:b w:val="0"/>
                <w:bCs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1.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  <w:t>95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天</w:t>
            </w:r>
          </w:p>
        </w:tc>
        <w:tc>
          <w:tcPr>
            <w:tcW w:w="2641" w:type="dxa"/>
            <w:vAlign w:val="center"/>
          </w:tcPr>
          <w:p w14:paraId="274CE2A6"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1.62天</w:t>
            </w:r>
          </w:p>
        </w:tc>
      </w:tr>
      <w:tr w14:paraId="0F5EE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46" w:type="dxa"/>
            <w:vMerge w:val="continue"/>
            <w:vAlign w:val="center"/>
          </w:tcPr>
          <w:p w14:paraId="143F06F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2545" w:type="dxa"/>
            <w:vMerge w:val="continue"/>
            <w:vAlign w:val="center"/>
          </w:tcPr>
          <w:p w14:paraId="61E14938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1282" w:type="dxa"/>
            <w:vAlign w:val="center"/>
          </w:tcPr>
          <w:p w14:paraId="34390E83"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三级手术</w:t>
            </w:r>
          </w:p>
        </w:tc>
        <w:tc>
          <w:tcPr>
            <w:tcW w:w="2552" w:type="dxa"/>
            <w:vAlign w:val="center"/>
          </w:tcPr>
          <w:p w14:paraId="74A2ABBA">
            <w:pPr>
              <w:jc w:val="center"/>
              <w:rPr>
                <w:rFonts w:ascii="仿宋_GB2312" w:hAnsi="宋体" w:eastAsia="仿宋_GB2312" w:cs="宋体"/>
                <w:b w:val="0"/>
                <w:bCs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  <w:t>2.33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天</w:t>
            </w:r>
          </w:p>
        </w:tc>
        <w:tc>
          <w:tcPr>
            <w:tcW w:w="2641" w:type="dxa"/>
            <w:vAlign w:val="center"/>
          </w:tcPr>
          <w:p w14:paraId="2DA72B83"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2.36天</w:t>
            </w:r>
          </w:p>
        </w:tc>
      </w:tr>
      <w:tr w14:paraId="6019E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46" w:type="dxa"/>
            <w:vMerge w:val="continue"/>
            <w:vAlign w:val="center"/>
          </w:tcPr>
          <w:p w14:paraId="51BD72A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2545" w:type="dxa"/>
            <w:vMerge w:val="continue"/>
            <w:vAlign w:val="center"/>
          </w:tcPr>
          <w:p w14:paraId="6460ECD2"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1282" w:type="dxa"/>
            <w:vAlign w:val="center"/>
          </w:tcPr>
          <w:p w14:paraId="09D4E87B"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四级手术</w:t>
            </w:r>
          </w:p>
        </w:tc>
        <w:tc>
          <w:tcPr>
            <w:tcW w:w="2552" w:type="dxa"/>
            <w:vAlign w:val="center"/>
          </w:tcPr>
          <w:p w14:paraId="77BAF28D">
            <w:pPr>
              <w:jc w:val="center"/>
              <w:rPr>
                <w:rFonts w:ascii="仿宋_GB2312" w:hAnsi="宋体" w:eastAsia="仿宋_GB2312" w:cs="宋体"/>
                <w:b w:val="0"/>
                <w:bCs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  <w:t>5.21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天</w:t>
            </w:r>
          </w:p>
        </w:tc>
        <w:tc>
          <w:tcPr>
            <w:tcW w:w="2641" w:type="dxa"/>
            <w:vAlign w:val="center"/>
          </w:tcPr>
          <w:p w14:paraId="1A4DE067"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5.09天</w:t>
            </w:r>
          </w:p>
        </w:tc>
      </w:tr>
      <w:tr w14:paraId="7D912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46" w:type="dxa"/>
            <w:vMerge w:val="continue"/>
            <w:vAlign w:val="center"/>
          </w:tcPr>
          <w:p w14:paraId="23756EB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14717D25"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4.4 病床使用率（%）</w:t>
            </w:r>
          </w:p>
        </w:tc>
        <w:tc>
          <w:tcPr>
            <w:tcW w:w="2552" w:type="dxa"/>
            <w:vAlign w:val="center"/>
          </w:tcPr>
          <w:p w14:paraId="0C00BE52">
            <w:pPr>
              <w:jc w:val="center"/>
              <w:rPr>
                <w:rFonts w:ascii="仿宋_GB2312" w:hAnsi="宋体" w:eastAsia="仿宋_GB2312" w:cs="宋体"/>
                <w:b w:val="0"/>
                <w:bCs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9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  <w:t>4.6</w:t>
            </w:r>
            <w:r>
              <w:rPr>
                <w:rFonts w:ascii="仿宋_GB2312" w:hAnsi="宋体" w:eastAsia="仿宋_GB2312" w:cs="宋体"/>
                <w:kern w:val="0"/>
                <w:sz w:val="24"/>
                <w:szCs w:val="22"/>
              </w:rPr>
              <w:t>%</w:t>
            </w:r>
          </w:p>
        </w:tc>
        <w:tc>
          <w:tcPr>
            <w:tcW w:w="2641" w:type="dxa"/>
            <w:vAlign w:val="center"/>
          </w:tcPr>
          <w:p w14:paraId="25A62F6D"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96.2</w:t>
            </w:r>
            <w:r>
              <w:rPr>
                <w:rFonts w:ascii="仿宋_GB2312" w:hAnsi="宋体" w:eastAsia="仿宋_GB2312" w:cs="宋体"/>
                <w:kern w:val="0"/>
                <w:sz w:val="24"/>
                <w:szCs w:val="22"/>
              </w:rPr>
              <w:t>%</w:t>
            </w:r>
          </w:p>
        </w:tc>
      </w:tr>
      <w:tr w14:paraId="228ED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46" w:type="dxa"/>
            <w:vMerge w:val="continue"/>
            <w:vAlign w:val="center"/>
          </w:tcPr>
          <w:p w14:paraId="25230BB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5BC79EB6"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4.5 出院者平均住院日（天）</w:t>
            </w:r>
          </w:p>
        </w:tc>
        <w:tc>
          <w:tcPr>
            <w:tcW w:w="2552" w:type="dxa"/>
            <w:vAlign w:val="center"/>
          </w:tcPr>
          <w:p w14:paraId="7534E1D0">
            <w:pPr>
              <w:jc w:val="center"/>
              <w:rPr>
                <w:rFonts w:ascii="仿宋_GB2312" w:hAnsi="宋体" w:eastAsia="仿宋_GB2312" w:cs="宋体"/>
                <w:b w:val="0"/>
                <w:bCs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6.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/>
              </w:rPr>
              <w:t>24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天</w:t>
            </w:r>
          </w:p>
        </w:tc>
        <w:tc>
          <w:tcPr>
            <w:tcW w:w="2641" w:type="dxa"/>
            <w:vAlign w:val="center"/>
          </w:tcPr>
          <w:p w14:paraId="2A20CAA5"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6.32天</w:t>
            </w:r>
          </w:p>
        </w:tc>
      </w:tr>
      <w:tr w14:paraId="558F3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46" w:type="dxa"/>
            <w:vMerge w:val="continue"/>
            <w:vAlign w:val="center"/>
          </w:tcPr>
          <w:p w14:paraId="2454357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5E4A61F9">
            <w:pPr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4.6 门诊人次</w:t>
            </w:r>
          </w:p>
        </w:tc>
        <w:tc>
          <w:tcPr>
            <w:tcW w:w="2552" w:type="dxa"/>
            <w:vAlign w:val="center"/>
          </w:tcPr>
          <w:p w14:paraId="698E4A3D"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b w:val="0"/>
                <w:bCs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color w:val="auto"/>
                <w:kern w:val="0"/>
                <w:sz w:val="24"/>
                <w:szCs w:val="22"/>
              </w:rPr>
              <w:t>14</w:t>
            </w:r>
            <w:r>
              <w:rPr>
                <w:rFonts w:hint="eastAsia" w:ascii="仿宋_GB2312" w:hAnsi="仿宋" w:eastAsia="仿宋_GB2312" w:cs="宋体"/>
                <w:b w:val="0"/>
                <w:bCs/>
                <w:color w:val="auto"/>
                <w:kern w:val="0"/>
                <w:sz w:val="24"/>
                <w:szCs w:val="22"/>
                <w:lang w:val="en-US" w:eastAsia="zh-CN"/>
              </w:rPr>
              <w:t>48078</w:t>
            </w:r>
          </w:p>
        </w:tc>
        <w:tc>
          <w:tcPr>
            <w:tcW w:w="2641" w:type="dxa"/>
            <w:vAlign w:val="center"/>
          </w:tcPr>
          <w:p w14:paraId="6624B3B5"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1486947</w:t>
            </w:r>
          </w:p>
        </w:tc>
      </w:tr>
      <w:tr w14:paraId="0468F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46" w:type="dxa"/>
            <w:vMerge w:val="continue"/>
            <w:vAlign w:val="center"/>
          </w:tcPr>
          <w:p w14:paraId="5F72439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</w:p>
        </w:tc>
        <w:tc>
          <w:tcPr>
            <w:tcW w:w="3827" w:type="dxa"/>
            <w:gridSpan w:val="2"/>
            <w:vAlign w:val="center"/>
          </w:tcPr>
          <w:p w14:paraId="24855631">
            <w:pPr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4.7 出院人次</w:t>
            </w:r>
          </w:p>
        </w:tc>
        <w:tc>
          <w:tcPr>
            <w:tcW w:w="2552" w:type="dxa"/>
            <w:vAlign w:val="center"/>
          </w:tcPr>
          <w:p w14:paraId="4ABA32ED"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b w:val="0"/>
                <w:bCs/>
                <w:color w:val="auto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34680</w:t>
            </w:r>
          </w:p>
        </w:tc>
        <w:tc>
          <w:tcPr>
            <w:tcW w:w="2641" w:type="dxa"/>
            <w:vAlign w:val="center"/>
          </w:tcPr>
          <w:p w14:paraId="09DBE703"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67396</w:t>
            </w:r>
          </w:p>
        </w:tc>
      </w:tr>
      <w:tr w14:paraId="7F271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exact"/>
        </w:trPr>
        <w:tc>
          <w:tcPr>
            <w:tcW w:w="846" w:type="dxa"/>
            <w:vAlign w:val="center"/>
          </w:tcPr>
          <w:p w14:paraId="3842796E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5.患者满意度</w:t>
            </w:r>
          </w:p>
        </w:tc>
        <w:tc>
          <w:tcPr>
            <w:tcW w:w="3827" w:type="dxa"/>
            <w:gridSpan w:val="2"/>
            <w:vAlign w:val="center"/>
          </w:tcPr>
          <w:p w14:paraId="52CCAE9C">
            <w:pPr>
              <w:widowControl/>
              <w:spacing w:line="240" w:lineRule="exact"/>
              <w:jc w:val="lef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总体满意度（%）</w:t>
            </w:r>
          </w:p>
        </w:tc>
        <w:tc>
          <w:tcPr>
            <w:tcW w:w="2552" w:type="dxa"/>
            <w:vAlign w:val="center"/>
          </w:tcPr>
          <w:p w14:paraId="7E52C484"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b w:val="0"/>
                <w:bCs/>
                <w:color w:val="auto"/>
                <w:kern w:val="0"/>
                <w:sz w:val="24"/>
                <w:szCs w:val="22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9</w:t>
            </w:r>
            <w:r>
              <w:rPr>
                <w:rFonts w:hint="eastAsia" w:ascii="仿宋" w:hAnsi="仿宋" w:eastAsia="仿宋" w:cs="宋体"/>
                <w:kern w:val="0"/>
                <w:sz w:val="24"/>
                <w:lang w:val="en-US" w:eastAsia="zh-CN"/>
              </w:rPr>
              <w:t>2.6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kern w:val="0"/>
                <w:sz w:val="24"/>
              </w:rPr>
              <w:t>%（门诊91.6%，住院97.0%）</w:t>
            </w:r>
          </w:p>
        </w:tc>
        <w:tc>
          <w:tcPr>
            <w:tcW w:w="2641" w:type="dxa"/>
            <w:vAlign w:val="center"/>
          </w:tcPr>
          <w:p w14:paraId="5FB86797"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94.5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%（门诊</w:t>
            </w:r>
            <w:r>
              <w:rPr>
                <w:rFonts w:ascii="仿宋" w:hAnsi="仿宋" w:eastAsia="仿宋" w:cs="宋体"/>
                <w:kern w:val="0"/>
                <w:sz w:val="24"/>
              </w:rPr>
              <w:t>94.2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%，住院</w:t>
            </w:r>
            <w:r>
              <w:rPr>
                <w:rFonts w:ascii="仿宋" w:hAnsi="仿宋" w:eastAsia="仿宋" w:cs="宋体"/>
                <w:kern w:val="0"/>
                <w:sz w:val="24"/>
              </w:rPr>
              <w:t>96.8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%）</w:t>
            </w:r>
          </w:p>
        </w:tc>
      </w:tr>
      <w:tr w14:paraId="07476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exact"/>
        </w:trPr>
        <w:tc>
          <w:tcPr>
            <w:tcW w:w="846" w:type="dxa"/>
            <w:vAlign w:val="center"/>
          </w:tcPr>
          <w:p w14:paraId="34F62C86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2"/>
              </w:rPr>
              <w:t>6.服务承诺</w:t>
            </w:r>
          </w:p>
        </w:tc>
        <w:tc>
          <w:tcPr>
            <w:tcW w:w="9020" w:type="dxa"/>
            <w:gridSpan w:val="4"/>
            <w:vAlign w:val="center"/>
          </w:tcPr>
          <w:p w14:paraId="10723E49">
            <w:pPr>
              <w:widowControl/>
              <w:spacing w:line="240" w:lineRule="exact"/>
              <w:rPr>
                <w:rFonts w:ascii="仿宋_GB2312" w:hAnsi="仿宋" w:eastAsia="仿宋_GB2312" w:cs="宋体"/>
                <w:kern w:val="0"/>
                <w:sz w:val="24"/>
                <w:szCs w:val="22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2"/>
              </w:rPr>
              <w:t>医疗机构服务承诺内容（见附件3）</w:t>
            </w:r>
          </w:p>
        </w:tc>
      </w:tr>
    </w:tbl>
    <w:p w14:paraId="7D60CDB1">
      <w:pPr>
        <w:rPr>
          <w:rFonts w:ascii="仿宋_GB2312" w:hAnsi="仿宋" w:eastAsia="仿宋_GB2312" w:cs="宋体"/>
          <w:kern w:val="0"/>
          <w:sz w:val="18"/>
          <w:szCs w:val="18"/>
        </w:rPr>
      </w:pPr>
      <w:r>
        <w:rPr>
          <w:rFonts w:hint="eastAsia" w:ascii="仿宋_GB2312" w:hAnsi="仿宋" w:eastAsia="仿宋_GB2312" w:cs="宋体"/>
          <w:kern w:val="0"/>
          <w:sz w:val="18"/>
          <w:szCs w:val="18"/>
        </w:rPr>
        <w:t>注：以上为总院、南区数据整合信息。3.1-3</w:t>
      </w:r>
      <w:r>
        <w:rPr>
          <w:rFonts w:ascii="仿宋_GB2312" w:hAnsi="仿宋" w:eastAsia="仿宋_GB2312" w:cs="宋体"/>
          <w:kern w:val="0"/>
          <w:sz w:val="18"/>
          <w:szCs w:val="18"/>
        </w:rPr>
        <w:t>.3</w:t>
      </w:r>
      <w:r>
        <w:rPr>
          <w:rFonts w:hint="eastAsia" w:ascii="仿宋_GB2312" w:hAnsi="仿宋" w:eastAsia="仿宋_GB2312" w:cs="宋体"/>
          <w:kern w:val="0"/>
          <w:sz w:val="18"/>
          <w:szCs w:val="18"/>
        </w:rPr>
        <w:t>数据均由抽取病历统计得出。</w:t>
      </w:r>
    </w:p>
    <w:p w14:paraId="5B672B40">
      <w:pPr>
        <w:rPr>
          <w:rFonts w:ascii="仿宋_GB2312" w:hAnsi="仿宋" w:eastAsia="仿宋_GB2312" w:cs="宋体"/>
          <w:kern w:val="0"/>
          <w:sz w:val="18"/>
          <w:szCs w:val="18"/>
        </w:rPr>
      </w:pPr>
    </w:p>
    <w:p w14:paraId="0FD55DC5">
      <w:pPr>
        <w:spacing w:line="520" w:lineRule="exact"/>
        <w:rPr>
          <w:rFonts w:ascii="黑体" w:hAnsi="宋体" w:eastAsia="黑体" w:cs="宋体"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9F275BE">
      <w:pPr>
        <w:spacing w:line="520" w:lineRule="exact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附件2</w:t>
      </w:r>
    </w:p>
    <w:p w14:paraId="08379F6A">
      <w:pPr>
        <w:spacing w:line="240" w:lineRule="exact"/>
        <w:rPr>
          <w:rFonts w:ascii="黑体" w:hAnsi="宋体" w:eastAsia="黑体" w:cs="宋体"/>
          <w:kern w:val="0"/>
          <w:sz w:val="32"/>
          <w:szCs w:val="32"/>
        </w:rPr>
      </w:pPr>
    </w:p>
    <w:p w14:paraId="76BEBEA3">
      <w:pPr>
        <w:widowControl/>
        <w:spacing w:line="520" w:lineRule="exact"/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医疗机构住院患者单病种平均费用</w:t>
      </w:r>
    </w:p>
    <w:p w14:paraId="4B5422B9">
      <w:pPr>
        <w:rPr>
          <w:rFonts w:ascii="Calibri" w:hAnsi="Calibri"/>
          <w:szCs w:val="22"/>
        </w:rPr>
      </w:pPr>
    </w:p>
    <w:tbl>
      <w:tblPr>
        <w:tblStyle w:val="8"/>
        <w:tblW w:w="87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10"/>
        <w:gridCol w:w="1278"/>
        <w:gridCol w:w="333"/>
        <w:gridCol w:w="1803"/>
        <w:gridCol w:w="2169"/>
        <w:gridCol w:w="2328"/>
        <w:gridCol w:w="147"/>
      </w:tblGrid>
      <w:tr w14:paraId="61466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9633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住院患者前20位单病种平均费用</w:t>
            </w:r>
          </w:p>
        </w:tc>
      </w:tr>
      <w:tr w14:paraId="6C78C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trHeight w:val="1047" w:hRule="exact"/>
          <w:jc w:val="center"/>
        </w:trPr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8B61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D285A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疾病名称              （按ICD-10编码分类）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67EAB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术式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8E062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本期平均费用（元）</w:t>
            </w:r>
          </w:p>
        </w:tc>
        <w:tc>
          <w:tcPr>
            <w:tcW w:w="2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3884B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上期平均费用（元）</w:t>
            </w:r>
          </w:p>
        </w:tc>
      </w:tr>
      <w:tr w14:paraId="5C4A5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trHeight w:val="516" w:hRule="exact"/>
          <w:jc w:val="center"/>
        </w:trPr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35AA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655C9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Z51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94AE6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其他医疗照顾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EF3210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8979.88</w:t>
            </w:r>
          </w:p>
        </w:tc>
        <w:tc>
          <w:tcPr>
            <w:tcW w:w="2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D07462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9154.45</w:t>
            </w:r>
          </w:p>
        </w:tc>
      </w:tr>
      <w:tr w14:paraId="0F29C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trHeight w:val="516" w:hRule="exact"/>
          <w:jc w:val="center"/>
        </w:trPr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0E3D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C2749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I63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BBF20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脑梗死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C0751A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16498.47</w:t>
            </w:r>
          </w:p>
        </w:tc>
        <w:tc>
          <w:tcPr>
            <w:tcW w:w="2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E9E547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20487.87</w:t>
            </w:r>
          </w:p>
        </w:tc>
      </w:tr>
      <w:tr w14:paraId="6B784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trHeight w:val="516" w:hRule="exact"/>
          <w:jc w:val="center"/>
        </w:trPr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282C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3C262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C34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93CD8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支气管和肺恶性肿瘤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2013D6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25793.6</w:t>
            </w:r>
          </w:p>
        </w:tc>
        <w:tc>
          <w:tcPr>
            <w:tcW w:w="2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43F284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26425.85</w:t>
            </w:r>
          </w:p>
        </w:tc>
      </w:tr>
      <w:tr w14:paraId="3F42D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trHeight w:val="516" w:hRule="exact"/>
          <w:jc w:val="center"/>
        </w:trPr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6560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5EFC5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J98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64EF0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其他呼吸性疾患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7C6CBB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15305.38</w:t>
            </w:r>
          </w:p>
        </w:tc>
        <w:tc>
          <w:tcPr>
            <w:tcW w:w="2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0D3614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13172</w:t>
            </w:r>
          </w:p>
        </w:tc>
      </w:tr>
      <w:tr w14:paraId="49778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trHeight w:val="516" w:hRule="exact"/>
          <w:jc w:val="center"/>
        </w:trPr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FA34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C4508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K80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34CC6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胆石症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C15532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10853.89</w:t>
            </w:r>
          </w:p>
        </w:tc>
        <w:tc>
          <w:tcPr>
            <w:tcW w:w="2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CB26ED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10605.57</w:t>
            </w:r>
          </w:p>
        </w:tc>
      </w:tr>
      <w:tr w14:paraId="528BF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trHeight w:val="516" w:hRule="exact"/>
          <w:jc w:val="center"/>
        </w:trPr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87EC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32C5F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H25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C21B6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老年性白内障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7AC894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7793.87</w:t>
            </w:r>
          </w:p>
        </w:tc>
        <w:tc>
          <w:tcPr>
            <w:tcW w:w="2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871D6A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7361.27</w:t>
            </w:r>
          </w:p>
        </w:tc>
      </w:tr>
      <w:tr w14:paraId="42AF75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trHeight w:val="713" w:hRule="exact"/>
          <w:jc w:val="center"/>
        </w:trPr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A561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D746F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D12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BC273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结肠、直肠、肛门和肛管良性肿瘤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51CF6E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4454.24</w:t>
            </w:r>
          </w:p>
        </w:tc>
        <w:tc>
          <w:tcPr>
            <w:tcW w:w="2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CECDC6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4312.86</w:t>
            </w:r>
          </w:p>
        </w:tc>
      </w:tr>
      <w:tr w14:paraId="68026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trHeight w:val="516" w:hRule="exact"/>
          <w:jc w:val="center"/>
        </w:trPr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4158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97E49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I25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D9399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慢性缺血性心脏病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738AA7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20164.28</w:t>
            </w:r>
          </w:p>
        </w:tc>
        <w:tc>
          <w:tcPr>
            <w:tcW w:w="2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7AD65B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20634.22</w:t>
            </w:r>
          </w:p>
        </w:tc>
      </w:tr>
      <w:tr w14:paraId="737F7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trHeight w:val="722" w:hRule="exact"/>
          <w:jc w:val="center"/>
        </w:trPr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E8C0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AAB84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E11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940ED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非胰岛素依赖型糖尿病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83793E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5620.87</w:t>
            </w:r>
          </w:p>
        </w:tc>
        <w:tc>
          <w:tcPr>
            <w:tcW w:w="2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58BA50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5769.02</w:t>
            </w:r>
          </w:p>
        </w:tc>
      </w:tr>
      <w:tr w14:paraId="2E836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trHeight w:val="516" w:hRule="exact"/>
          <w:jc w:val="center"/>
        </w:trPr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FBE1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A6A63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C73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8D1AE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甲状腺恶性肿瘤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47FDC6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16134.79</w:t>
            </w:r>
          </w:p>
        </w:tc>
        <w:tc>
          <w:tcPr>
            <w:tcW w:w="2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5F07CA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16397.42</w:t>
            </w:r>
          </w:p>
        </w:tc>
      </w:tr>
      <w:tr w14:paraId="3A7E5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trHeight w:val="390" w:hRule="exact"/>
          <w:jc w:val="center"/>
        </w:trPr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0E33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689DB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M17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B577E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膝关节病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B9285B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22368.36</w:t>
            </w:r>
          </w:p>
        </w:tc>
        <w:tc>
          <w:tcPr>
            <w:tcW w:w="2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610A3F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22065.27</w:t>
            </w:r>
          </w:p>
        </w:tc>
      </w:tr>
      <w:tr w14:paraId="5B6D0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trHeight w:val="439" w:hRule="exact"/>
          <w:jc w:val="center"/>
        </w:trPr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56A2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A0EAE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J18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CA84E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肺炎,病原体未特指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CB8584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15695.67</w:t>
            </w:r>
          </w:p>
        </w:tc>
        <w:tc>
          <w:tcPr>
            <w:tcW w:w="2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7D3104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14801.98</w:t>
            </w:r>
          </w:p>
        </w:tc>
      </w:tr>
      <w:tr w14:paraId="7B9BF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trHeight w:val="516" w:hRule="exact"/>
          <w:jc w:val="center"/>
        </w:trPr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B548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5FA62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I67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E8CCB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其他脑血管病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E9DB02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38733.06</w:t>
            </w:r>
          </w:p>
        </w:tc>
        <w:tc>
          <w:tcPr>
            <w:tcW w:w="2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2F9640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40248.68</w:t>
            </w:r>
          </w:p>
        </w:tc>
      </w:tr>
      <w:tr w14:paraId="6B979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trHeight w:val="516" w:hRule="exact"/>
          <w:jc w:val="center"/>
        </w:trPr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9705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A0B1E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K63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9E446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肠的其他疾病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EA798D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5693.95</w:t>
            </w:r>
          </w:p>
        </w:tc>
        <w:tc>
          <w:tcPr>
            <w:tcW w:w="2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D41155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6514.58</w:t>
            </w:r>
          </w:p>
        </w:tc>
      </w:tr>
      <w:tr w14:paraId="1E796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trHeight w:val="516" w:hRule="exact"/>
          <w:jc w:val="center"/>
        </w:trPr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E331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889CD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M51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41971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其他椎间盘疾患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31F7AF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18775.4</w:t>
            </w:r>
          </w:p>
        </w:tc>
        <w:tc>
          <w:tcPr>
            <w:tcW w:w="2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2BC209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17153.61</w:t>
            </w:r>
          </w:p>
        </w:tc>
      </w:tr>
      <w:tr w14:paraId="14C7C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trHeight w:val="516" w:hRule="exact"/>
          <w:jc w:val="center"/>
        </w:trPr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0764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6FD58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N18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EC34F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慢性肾病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A4E18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17343.19</w:t>
            </w:r>
          </w:p>
        </w:tc>
        <w:tc>
          <w:tcPr>
            <w:tcW w:w="2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C5EF77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16266.47</w:t>
            </w:r>
          </w:p>
        </w:tc>
      </w:tr>
      <w:tr w14:paraId="05674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trHeight w:val="516" w:hRule="exact"/>
          <w:jc w:val="center"/>
        </w:trPr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D74F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42FB7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H26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26534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其他白内障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0EAE43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8992.7</w:t>
            </w:r>
          </w:p>
        </w:tc>
        <w:tc>
          <w:tcPr>
            <w:tcW w:w="2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20BAD6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8427.62</w:t>
            </w:r>
          </w:p>
        </w:tc>
      </w:tr>
      <w:tr w14:paraId="3C95A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trHeight w:val="516" w:hRule="exact"/>
          <w:jc w:val="center"/>
        </w:trPr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BA2A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18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858BA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K40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EDA8A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腹股沟疝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D3ED38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7467.71</w:t>
            </w:r>
          </w:p>
        </w:tc>
        <w:tc>
          <w:tcPr>
            <w:tcW w:w="2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2C385F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6411.8</w:t>
            </w:r>
          </w:p>
        </w:tc>
      </w:tr>
      <w:tr w14:paraId="254A0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trHeight w:val="516" w:hRule="exact"/>
          <w:jc w:val="center"/>
        </w:trPr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BBBA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19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CB59B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D61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9D4A0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其他再生障碍性贫血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4DB6E4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12668.48</w:t>
            </w:r>
          </w:p>
        </w:tc>
        <w:tc>
          <w:tcPr>
            <w:tcW w:w="2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2B705A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13449.42</w:t>
            </w:r>
          </w:p>
        </w:tc>
      </w:tr>
      <w:tr w14:paraId="227A8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7" w:type="dxa"/>
          <w:trHeight w:val="516" w:hRule="exact"/>
          <w:jc w:val="center"/>
        </w:trPr>
        <w:tc>
          <w:tcPr>
            <w:tcW w:w="6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1595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20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F7C24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I20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3B593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心绞痛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83D65C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25261.9</w:t>
            </w:r>
          </w:p>
        </w:tc>
        <w:tc>
          <w:tcPr>
            <w:tcW w:w="2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D1B32C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22718.77</w:t>
            </w:r>
          </w:p>
        </w:tc>
      </w:tr>
      <w:tr w14:paraId="30BB6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03C58"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医院特色专科住院患者前5位单病种平均费用</w:t>
            </w:r>
          </w:p>
        </w:tc>
      </w:tr>
      <w:tr w14:paraId="29F0C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71E2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16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BD01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疾病名称          （按ICD-10编码分类）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E2E59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术式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EE7FA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本期平均费用（元）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E79FC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上期平均费用（元）</w:t>
            </w:r>
          </w:p>
        </w:tc>
      </w:tr>
      <w:tr w14:paraId="418CA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6B9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6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056CA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Z51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42EC9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其他医疗照顾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41D8DC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8979.88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69C8C8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9154.45</w:t>
            </w:r>
          </w:p>
        </w:tc>
      </w:tr>
      <w:tr w14:paraId="2982C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AF57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6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DCEF5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I63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50654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脑梗死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B9A8B5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16498.47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0B02B4C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20487.87</w:t>
            </w:r>
          </w:p>
        </w:tc>
      </w:tr>
      <w:tr w14:paraId="56B7F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403C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6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AB0EC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C34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BC366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支气管和肺恶性肿瘤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8DEFFAE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25793.6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49DF38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26425.85</w:t>
            </w:r>
          </w:p>
        </w:tc>
      </w:tr>
      <w:tr w14:paraId="1A7AC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FBCBA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6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728DD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J98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929ED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其他呼吸性疾患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C22605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15305.38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3BD69F7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13172</w:t>
            </w:r>
          </w:p>
        </w:tc>
      </w:tr>
      <w:tr w14:paraId="19FAD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FB65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16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2372D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K80</w:t>
            </w:r>
          </w:p>
        </w:tc>
        <w:tc>
          <w:tcPr>
            <w:tcW w:w="1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C3E1E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胆石症</w:t>
            </w:r>
          </w:p>
        </w:tc>
        <w:tc>
          <w:tcPr>
            <w:tcW w:w="2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B22566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10853.89</w:t>
            </w:r>
          </w:p>
        </w:tc>
        <w:tc>
          <w:tcPr>
            <w:tcW w:w="24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40264E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宋体" w:hAnsi="宋体" w:cs="宋体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10605.57</w:t>
            </w:r>
          </w:p>
        </w:tc>
      </w:tr>
    </w:tbl>
    <w:p w14:paraId="1706D80D">
      <w:pPr>
        <w:rPr>
          <w:rFonts w:ascii="Calibri" w:hAnsi="Calibri" w:eastAsia="黑体" w:cs="宋体"/>
          <w:kern w:val="0"/>
          <w:sz w:val="32"/>
          <w:szCs w:val="32"/>
        </w:rPr>
      </w:pPr>
    </w:p>
    <w:p w14:paraId="449C336B">
      <w:pPr>
        <w:rPr>
          <w:rFonts w:ascii="Calibri" w:hAnsi="Calibri" w:eastAsia="黑体" w:cs="宋体"/>
          <w:kern w:val="0"/>
          <w:sz w:val="32"/>
          <w:szCs w:val="32"/>
        </w:rPr>
      </w:pPr>
    </w:p>
    <w:p w14:paraId="5FF5C93B">
      <w:pPr>
        <w:pageBreakBefore/>
        <w:spacing w:line="520" w:lineRule="exact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附件3</w:t>
      </w:r>
    </w:p>
    <w:p w14:paraId="2C5CF5B5">
      <w:pPr>
        <w:pStyle w:val="3"/>
        <w:spacing w:line="240" w:lineRule="auto"/>
        <w:ind w:left="2" w:leftChars="0" w:firstLine="0" w:firstLineChars="0"/>
        <w:jc w:val="center"/>
        <w:rPr>
          <w:rFonts w:eastAsia="黑体"/>
          <w:b/>
          <w:bCs/>
          <w:kern w:val="0"/>
          <w:sz w:val="28"/>
          <w:szCs w:val="28"/>
        </w:rPr>
      </w:pPr>
      <w:r>
        <w:rPr>
          <w:rFonts w:eastAsia="黑体"/>
          <w:b/>
          <w:bCs/>
          <w:kern w:val="0"/>
          <w:sz w:val="28"/>
          <w:szCs w:val="28"/>
        </w:rPr>
        <w:t>3 医院服务承诺内容</w:t>
      </w:r>
    </w:p>
    <w:p w14:paraId="7348982F">
      <w:pPr>
        <w:pStyle w:val="3"/>
        <w:spacing w:line="240" w:lineRule="auto"/>
        <w:ind w:left="2" w:leftChars="0" w:firstLine="0" w:firstLineChars="0"/>
        <w:jc w:val="center"/>
        <w:rPr>
          <w:rFonts w:eastAsia="宋体"/>
          <w:b/>
          <w:sz w:val="28"/>
          <w:szCs w:val="28"/>
        </w:rPr>
      </w:pPr>
      <w:r>
        <w:rPr>
          <w:rFonts w:eastAsia="宋体"/>
          <w:b/>
          <w:sz w:val="28"/>
          <w:szCs w:val="28"/>
        </w:rPr>
        <w:t>中国科学技术大学附属第一医院（安徽省立医院）社会服务承诺制度</w:t>
      </w:r>
    </w:p>
    <w:p w14:paraId="078DB929">
      <w:pPr>
        <w:pStyle w:val="3"/>
        <w:spacing w:line="240" w:lineRule="auto"/>
        <w:ind w:left="895" w:hanging="299" w:hangingChars="149"/>
        <w:rPr>
          <w:rFonts w:eastAsia="宋体"/>
          <w:b/>
          <w:bCs/>
          <w:sz w:val="20"/>
          <w:szCs w:val="20"/>
        </w:rPr>
      </w:pPr>
    </w:p>
    <w:p w14:paraId="3A2E8195">
      <w:pPr>
        <w:spacing w:line="440" w:lineRule="exact"/>
        <w:ind w:firstLine="480" w:firstLineChars="200"/>
        <w:rPr>
          <w:sz w:val="24"/>
        </w:rPr>
      </w:pPr>
      <w:r>
        <w:rPr>
          <w:sz w:val="24"/>
        </w:rPr>
        <w:t>为增强服务意识，规范职业信用行为，加强行风和职业道德建设，强化医院管理，不断改善服务态度、医疗质量，提高我院社会信誉度，更好地维护病人的合法权益，切实做到服务于患者，满意在省医，我院社会服务实行如下承诺：</w:t>
      </w:r>
    </w:p>
    <w:p w14:paraId="4213E03C">
      <w:pPr>
        <w:spacing w:line="440" w:lineRule="exact"/>
        <w:ind w:firstLine="472" w:firstLineChars="196"/>
        <w:rPr>
          <w:b/>
          <w:sz w:val="24"/>
        </w:rPr>
      </w:pPr>
      <w:r>
        <w:rPr>
          <w:b/>
          <w:sz w:val="24"/>
        </w:rPr>
        <w:t>一、承诺内容</w:t>
      </w:r>
    </w:p>
    <w:p w14:paraId="0B34B7E5">
      <w:pPr>
        <w:spacing w:line="440" w:lineRule="exact"/>
        <w:ind w:firstLine="480" w:firstLineChars="200"/>
        <w:rPr>
          <w:sz w:val="24"/>
        </w:rPr>
      </w:pPr>
      <w:r>
        <w:rPr>
          <w:sz w:val="24"/>
        </w:rPr>
        <w:t>1、急诊医疗     2、门诊医疗     3、住院医疗</w:t>
      </w:r>
    </w:p>
    <w:p w14:paraId="1B61E388">
      <w:pPr>
        <w:spacing w:line="440" w:lineRule="exact"/>
        <w:rPr>
          <w:sz w:val="24"/>
        </w:rPr>
      </w:pPr>
      <w:r>
        <w:rPr>
          <w:sz w:val="24"/>
        </w:rPr>
        <w:t xml:space="preserve">    4、药品安全     5、优质服务</w:t>
      </w:r>
    </w:p>
    <w:p w14:paraId="17C90011">
      <w:pPr>
        <w:spacing w:line="440" w:lineRule="exact"/>
        <w:ind w:firstLine="472" w:firstLineChars="196"/>
        <w:rPr>
          <w:b/>
          <w:sz w:val="24"/>
        </w:rPr>
      </w:pPr>
      <w:r>
        <w:rPr>
          <w:b/>
          <w:sz w:val="24"/>
        </w:rPr>
        <w:t>二、承诺标准</w:t>
      </w:r>
    </w:p>
    <w:p w14:paraId="08714AE5">
      <w:pPr>
        <w:spacing w:line="440" w:lineRule="exact"/>
        <w:ind w:firstLine="600" w:firstLineChars="250"/>
        <w:rPr>
          <w:sz w:val="24"/>
        </w:rPr>
      </w:pPr>
      <w:r>
        <w:rPr>
          <w:sz w:val="24"/>
        </w:rPr>
        <w:t>1、急诊医疗</w:t>
      </w:r>
    </w:p>
    <w:p w14:paraId="503AE342">
      <w:pPr>
        <w:spacing w:line="440" w:lineRule="exact"/>
        <w:ind w:firstLine="360" w:firstLineChars="150"/>
        <w:rPr>
          <w:sz w:val="24"/>
        </w:rPr>
      </w:pPr>
      <w:r>
        <w:rPr>
          <w:sz w:val="24"/>
        </w:rPr>
        <w:t>（1）及时接诊，实行首诊负责制，建立急诊</w:t>
      </w:r>
      <w:r>
        <w:rPr>
          <w:rFonts w:ascii="宋体" w:hAnsi="宋体"/>
          <w:sz w:val="24"/>
        </w:rPr>
        <w:t>“绿色通道”</w:t>
      </w:r>
      <w:r>
        <w:rPr>
          <w:sz w:val="24"/>
        </w:rPr>
        <w:t>，急救中心24小时昼夜开诊，设分诊台。救护车鸣笛到达后，急诊护士1分钟内到车前，</w:t>
      </w:r>
      <w:r>
        <w:rPr>
          <w:rFonts w:hint="eastAsia"/>
          <w:sz w:val="24"/>
        </w:rPr>
        <w:t>4</w:t>
      </w:r>
      <w:r>
        <w:rPr>
          <w:sz w:val="24"/>
        </w:rPr>
        <w:t>分钟内进行分诊，分诊后指导病人就诊。遇有急救工作时，依据病情轻重缓急程度予以相应处理。</w:t>
      </w:r>
    </w:p>
    <w:p w14:paraId="1DDF43BF">
      <w:pPr>
        <w:spacing w:line="440" w:lineRule="exact"/>
        <w:ind w:firstLine="360" w:firstLineChars="150"/>
        <w:rPr>
          <w:sz w:val="24"/>
        </w:rPr>
      </w:pPr>
      <w:r>
        <w:rPr>
          <w:sz w:val="24"/>
        </w:rPr>
        <w:t>（2）及时抢救。病人挂急诊号后，值班医师及时依次诊治。在特殊情况下，对急救的病人，先抢救，后补交款。</w:t>
      </w:r>
    </w:p>
    <w:p w14:paraId="25D55D7A">
      <w:pPr>
        <w:spacing w:line="440" w:lineRule="exact"/>
        <w:ind w:firstLine="360" w:firstLineChars="150"/>
        <w:rPr>
          <w:sz w:val="24"/>
        </w:rPr>
      </w:pPr>
      <w:r>
        <w:rPr>
          <w:sz w:val="24"/>
        </w:rPr>
        <w:t>（3）服务优先。急诊挂号、取药、诊疗、住院实行</w:t>
      </w:r>
      <w:r>
        <w:rPr>
          <w:rFonts w:hint="eastAsia"/>
          <w:sz w:val="24"/>
        </w:rPr>
        <w:t>2</w:t>
      </w:r>
      <w:r>
        <w:rPr>
          <w:sz w:val="24"/>
        </w:rPr>
        <w:t>4小时昼夜全程优先服务。</w:t>
      </w:r>
    </w:p>
    <w:p w14:paraId="75463809">
      <w:pPr>
        <w:spacing w:line="440" w:lineRule="exact"/>
        <w:ind w:firstLine="360" w:firstLineChars="150"/>
        <w:rPr>
          <w:sz w:val="24"/>
        </w:rPr>
      </w:pPr>
      <w:r>
        <w:rPr>
          <w:sz w:val="24"/>
        </w:rPr>
        <w:t>（4）急诊病人经预检、分诊、抢救处理后需住院者，安排专业人员负责陪同到相应病区；危重病人就地抢救，需急诊检查者应派专人陪同。</w:t>
      </w:r>
    </w:p>
    <w:p w14:paraId="7FA68178">
      <w:pPr>
        <w:spacing w:line="440" w:lineRule="exact"/>
        <w:ind w:firstLine="600" w:firstLineChars="250"/>
        <w:rPr>
          <w:sz w:val="24"/>
        </w:rPr>
      </w:pPr>
      <w:r>
        <w:rPr>
          <w:sz w:val="24"/>
        </w:rPr>
        <w:t>2、门诊医疗</w:t>
      </w:r>
    </w:p>
    <w:p w14:paraId="23B7EE64">
      <w:pPr>
        <w:spacing w:line="440" w:lineRule="exact"/>
        <w:ind w:firstLine="360" w:firstLineChars="150"/>
        <w:rPr>
          <w:sz w:val="24"/>
        </w:rPr>
      </w:pPr>
      <w:r>
        <w:rPr>
          <w:sz w:val="24"/>
        </w:rPr>
        <w:t>（1）按时开诊。普通门诊医师和专家门诊医师一律按时到岗，开诊时间：每天上午8：00；下午2：30。</w:t>
      </w:r>
    </w:p>
    <w:p w14:paraId="29D90CEB">
      <w:pPr>
        <w:spacing w:line="440" w:lineRule="exact"/>
        <w:ind w:firstLine="360" w:firstLineChars="150"/>
        <w:rPr>
          <w:sz w:val="24"/>
        </w:rPr>
      </w:pPr>
      <w:r>
        <w:rPr>
          <w:sz w:val="24"/>
        </w:rPr>
        <w:t>（2）首诊负责。凡来我院就诊的病人，第一位接诊医师必须负责诊治、会诊或转至有关科室，无推诿现象。至下班时间，若还有已挂号的病人未就诊，应实行延班，待病人就诊后方能下班。</w:t>
      </w:r>
    </w:p>
    <w:p w14:paraId="472A7A6B">
      <w:pPr>
        <w:spacing w:line="440" w:lineRule="exact"/>
        <w:ind w:firstLine="360" w:firstLineChars="150"/>
        <w:rPr>
          <w:sz w:val="24"/>
        </w:rPr>
      </w:pPr>
      <w:r>
        <w:rPr>
          <w:sz w:val="24"/>
        </w:rPr>
        <w:t>（3）合理布局。合理分布各专业诊室和医技检查室，分楼层设置挂号、缴费窗口和自助设备，有效引导和分流患者。</w:t>
      </w:r>
    </w:p>
    <w:p w14:paraId="4FE493AD">
      <w:pPr>
        <w:spacing w:line="440" w:lineRule="exact"/>
        <w:ind w:firstLine="360" w:firstLineChars="150"/>
        <w:rPr>
          <w:sz w:val="24"/>
        </w:rPr>
      </w:pPr>
      <w:r>
        <w:rPr>
          <w:sz w:val="24"/>
        </w:rPr>
        <w:t>（4）方便检查。临床检验、放射、心电图、B超、计算机横断层扫描（CT）、磁共振（MRI）等实行全日服务（时限性特种检查除外）。</w:t>
      </w:r>
    </w:p>
    <w:p w14:paraId="574CA0FA">
      <w:pPr>
        <w:spacing w:line="440" w:lineRule="exact"/>
        <w:ind w:firstLine="360" w:firstLineChars="150"/>
        <w:rPr>
          <w:sz w:val="24"/>
        </w:rPr>
      </w:pPr>
      <w:r>
        <w:rPr>
          <w:sz w:val="24"/>
        </w:rPr>
        <w:t>（5）合理用药。不开大处方，减轻患者负担。</w:t>
      </w:r>
    </w:p>
    <w:p w14:paraId="31D668EA">
      <w:pPr>
        <w:spacing w:line="440" w:lineRule="exact"/>
        <w:ind w:firstLine="360" w:firstLineChars="150"/>
        <w:rPr>
          <w:sz w:val="24"/>
        </w:rPr>
      </w:pPr>
      <w:r>
        <w:rPr>
          <w:sz w:val="24"/>
        </w:rPr>
        <w:t>（6）提供便民设施。为患者提供饮水、轮椅、担架、纸、笔、健康教育处方等便民服务。</w:t>
      </w:r>
    </w:p>
    <w:p w14:paraId="180B07A1">
      <w:pPr>
        <w:spacing w:line="440" w:lineRule="exact"/>
        <w:ind w:firstLine="360" w:firstLineChars="150"/>
        <w:rPr>
          <w:sz w:val="24"/>
        </w:rPr>
      </w:pPr>
      <w:r>
        <w:rPr>
          <w:sz w:val="24"/>
        </w:rPr>
        <w:t>（7）多渠道挂号。门诊实行银医卡或就诊卡实名制挂号，每层均能实现窗口和自助挂号，同时提供电话预约、网上预约和现场预约等多种方式预约诊疗。</w:t>
      </w:r>
    </w:p>
    <w:p w14:paraId="7C3136B3">
      <w:pPr>
        <w:spacing w:line="440" w:lineRule="exact"/>
        <w:ind w:firstLine="480" w:firstLineChars="200"/>
        <w:rPr>
          <w:sz w:val="24"/>
        </w:rPr>
      </w:pPr>
      <w:r>
        <w:rPr>
          <w:sz w:val="24"/>
        </w:rPr>
        <w:t>3、住院医疗</w:t>
      </w:r>
    </w:p>
    <w:p w14:paraId="5CDBD349">
      <w:pPr>
        <w:spacing w:line="440" w:lineRule="exact"/>
        <w:rPr>
          <w:sz w:val="24"/>
        </w:rPr>
      </w:pPr>
      <w:r>
        <w:rPr>
          <w:sz w:val="24"/>
        </w:rPr>
        <w:t xml:space="preserve">   （1）按时查房。坚持三级医师查房制。副主任以上医师每周查房不少于2次，经治医师每日查房1次，对疑难、危重病人随时查房，住院医师对所管病员每日至少查房2次。</w:t>
      </w:r>
    </w:p>
    <w:p w14:paraId="4AC88FF1">
      <w:pPr>
        <w:spacing w:line="440" w:lineRule="exact"/>
        <w:ind w:firstLine="360" w:firstLineChars="150"/>
        <w:rPr>
          <w:sz w:val="24"/>
        </w:rPr>
      </w:pPr>
      <w:r>
        <w:rPr>
          <w:sz w:val="24"/>
        </w:rPr>
        <w:t>（2）及时确诊。对入院一周仍未确诊的疑难病人，应在24小时内组织专家会诊，尽早明确诊断。</w:t>
      </w:r>
    </w:p>
    <w:p w14:paraId="0E601B0C">
      <w:pPr>
        <w:spacing w:line="440" w:lineRule="exact"/>
        <w:ind w:firstLine="360" w:firstLineChars="150"/>
        <w:rPr>
          <w:sz w:val="24"/>
        </w:rPr>
      </w:pPr>
      <w:r>
        <w:rPr>
          <w:sz w:val="24"/>
        </w:rPr>
        <w:t>（3）及时治疗。经检查、明确诊断后，立即进行相应治疗，须手术的病人，5天内安排手术；有特殊情况的，应向病人进行说明。</w:t>
      </w:r>
    </w:p>
    <w:p w14:paraId="6A6D4B3E">
      <w:pPr>
        <w:spacing w:line="440" w:lineRule="exact"/>
        <w:ind w:firstLine="360" w:firstLineChars="150"/>
        <w:rPr>
          <w:sz w:val="24"/>
        </w:rPr>
      </w:pPr>
      <w:r>
        <w:rPr>
          <w:sz w:val="24"/>
        </w:rPr>
        <w:t>（4）严格执行查对制度，坚持“三查七对”制度，精心护理，健全与完善各科室（部门）患者身份识别制度。</w:t>
      </w:r>
    </w:p>
    <w:p w14:paraId="6DDA6E11">
      <w:pPr>
        <w:spacing w:line="440" w:lineRule="exact"/>
        <w:ind w:firstLine="360" w:firstLineChars="150"/>
        <w:rPr>
          <w:sz w:val="24"/>
        </w:rPr>
      </w:pPr>
      <w:r>
        <w:rPr>
          <w:sz w:val="24"/>
        </w:rPr>
        <w:t>（5）加强医患沟通，主动与患者及家属通报病情、治疗方案，并耐心解释，加强入院时、手术前、出院后沟通指导。</w:t>
      </w:r>
    </w:p>
    <w:p w14:paraId="51D95DBC">
      <w:pPr>
        <w:spacing w:line="440" w:lineRule="exact"/>
        <w:ind w:firstLine="360" w:firstLineChars="150"/>
        <w:rPr>
          <w:sz w:val="24"/>
        </w:rPr>
      </w:pPr>
      <w:r>
        <w:rPr>
          <w:sz w:val="24"/>
        </w:rPr>
        <w:t>（6）住院病人到病房后，医护人员及时接待，危重病人及时诊治。有专人负责介绍患者住院须知，介绍其主管的各级医师和责任护士。</w:t>
      </w:r>
    </w:p>
    <w:p w14:paraId="5EE24FA8">
      <w:pPr>
        <w:spacing w:line="440" w:lineRule="exact"/>
        <w:ind w:firstLine="480" w:firstLineChars="200"/>
        <w:rPr>
          <w:sz w:val="24"/>
        </w:rPr>
      </w:pPr>
      <w:r>
        <w:rPr>
          <w:sz w:val="24"/>
        </w:rPr>
        <w:t>4、药品安全</w:t>
      </w:r>
    </w:p>
    <w:p w14:paraId="4DDC0844">
      <w:pPr>
        <w:spacing w:line="440" w:lineRule="exact"/>
        <w:ind w:firstLine="480" w:firstLineChars="200"/>
        <w:rPr>
          <w:sz w:val="24"/>
        </w:rPr>
      </w:pPr>
      <w:r>
        <w:rPr>
          <w:sz w:val="24"/>
        </w:rPr>
        <w:t>严格执行《药品管理法》，严把进药关口，保证做到无假药、无过期失效药品、无质量不合格药品。</w:t>
      </w:r>
    </w:p>
    <w:p w14:paraId="6EC6C52C">
      <w:pPr>
        <w:spacing w:line="440" w:lineRule="exact"/>
        <w:ind w:firstLine="480" w:firstLineChars="200"/>
        <w:rPr>
          <w:sz w:val="24"/>
        </w:rPr>
      </w:pPr>
      <w:r>
        <w:rPr>
          <w:sz w:val="24"/>
        </w:rPr>
        <w:t>5、优质服务</w:t>
      </w:r>
    </w:p>
    <w:p w14:paraId="57E69ED3">
      <w:pPr>
        <w:spacing w:line="440" w:lineRule="exact"/>
        <w:ind w:firstLine="360" w:firstLineChars="150"/>
        <w:rPr>
          <w:sz w:val="24"/>
        </w:rPr>
      </w:pPr>
      <w:r>
        <w:rPr>
          <w:sz w:val="24"/>
        </w:rPr>
        <w:t>（1）认真执行《中华人民共和国执业医师法》、《护士法》等卫生法规，依法行医、恪守医德、为医清廉。严禁收受“红包”、礼品、回扣，严禁“搭车开药”、检查，严禁开单提成和利用工作之便，谋取其他不正当利益。</w:t>
      </w:r>
    </w:p>
    <w:p w14:paraId="15475A24">
      <w:pPr>
        <w:spacing w:line="440" w:lineRule="exact"/>
        <w:ind w:firstLine="360" w:firstLineChars="150"/>
        <w:rPr>
          <w:sz w:val="24"/>
        </w:rPr>
      </w:pPr>
      <w:r>
        <w:rPr>
          <w:sz w:val="24"/>
        </w:rPr>
        <w:t>（2）挂牌上岗、衣帽整洁、仪表端庄、举止文明、认真负责、态度和蔼，无冷、推、拖、硬、顶现象。</w:t>
      </w:r>
    </w:p>
    <w:p w14:paraId="66EEEE94">
      <w:pPr>
        <w:spacing w:line="440" w:lineRule="exact"/>
        <w:ind w:firstLine="360" w:firstLineChars="150"/>
        <w:rPr>
          <w:sz w:val="24"/>
        </w:rPr>
      </w:pPr>
      <w:r>
        <w:rPr>
          <w:sz w:val="24"/>
        </w:rPr>
        <w:t>（3）因病施治，根据患者病情合理检查、合理用药、合理治疗，尊重患者的知情权和治疗自主权，施行特诊特治、临床试验性治疗和医保病人自费项目等诊疗服务时，必须征得患者或家属同意并签字。</w:t>
      </w:r>
    </w:p>
    <w:p w14:paraId="2645BF74">
      <w:pPr>
        <w:spacing w:line="440" w:lineRule="exact"/>
        <w:ind w:firstLine="360" w:firstLineChars="150"/>
        <w:rPr>
          <w:sz w:val="24"/>
        </w:rPr>
      </w:pPr>
      <w:r>
        <w:rPr>
          <w:sz w:val="24"/>
        </w:rPr>
        <w:t>（4）坚持对出院、门诊病人进行满意度调查，收集患者意见，及时反馈，及时整改，不断提高服务水平和患者满意度。</w:t>
      </w:r>
    </w:p>
    <w:p w14:paraId="3906680F">
      <w:pPr>
        <w:spacing w:line="440" w:lineRule="exact"/>
        <w:ind w:firstLine="482" w:firstLineChars="200"/>
        <w:rPr>
          <w:b/>
          <w:sz w:val="24"/>
        </w:rPr>
      </w:pPr>
      <w:r>
        <w:rPr>
          <w:b/>
          <w:sz w:val="24"/>
        </w:rPr>
        <w:t>三、投诉与监察</w:t>
      </w:r>
    </w:p>
    <w:p w14:paraId="393DFC47">
      <w:pPr>
        <w:spacing w:line="440" w:lineRule="exact"/>
        <w:ind w:firstLine="480" w:firstLineChars="200"/>
        <w:rPr>
          <w:sz w:val="24"/>
        </w:rPr>
      </w:pPr>
      <w:r>
        <w:rPr>
          <w:sz w:val="24"/>
        </w:rPr>
        <w:t>以上承诺如有违诺行为，请到本院医患沟通办公室反映（电话：62283939），医院会热情接待，进行登记、核实工作。</w:t>
      </w:r>
    </w:p>
    <w:p w14:paraId="14868E69">
      <w:pPr>
        <w:spacing w:line="440" w:lineRule="exact"/>
        <w:ind w:firstLine="480" w:firstLineChars="200"/>
        <w:rPr>
          <w:sz w:val="24"/>
        </w:rPr>
      </w:pPr>
      <w:r>
        <w:rPr>
          <w:sz w:val="24"/>
        </w:rPr>
        <w:t>对于投诉，能够当即答复的，则即速答复；需核实后答复的，一般在七个工作日内予以答复；为方便投诉，在门急诊、住院部设立意见箱，以实施对承诺的有效监察。监督电话：62283295（院纪委办公室 监察处）62283291（党委组织部）。</w:t>
      </w:r>
    </w:p>
    <w:p w14:paraId="176CF659">
      <w:pPr>
        <w:spacing w:line="440" w:lineRule="exact"/>
        <w:ind w:firstLine="472" w:firstLineChars="196"/>
        <w:rPr>
          <w:b/>
          <w:sz w:val="24"/>
        </w:rPr>
      </w:pPr>
      <w:r>
        <w:rPr>
          <w:b/>
          <w:sz w:val="24"/>
        </w:rPr>
        <w:t>四、违诺责任</w:t>
      </w:r>
    </w:p>
    <w:p w14:paraId="72780874">
      <w:pPr>
        <w:spacing w:line="440" w:lineRule="exact"/>
        <w:ind w:firstLine="480" w:firstLineChars="200"/>
        <w:rPr>
          <w:sz w:val="24"/>
        </w:rPr>
      </w:pPr>
      <w:r>
        <w:rPr>
          <w:sz w:val="24"/>
        </w:rPr>
        <w:t>如果违背承诺，出现失信行为，我院将根据有关规定进行处理。</w:t>
      </w:r>
    </w:p>
    <w:p w14:paraId="1200080D">
      <w:pPr>
        <w:spacing w:line="440" w:lineRule="exact"/>
        <w:ind w:firstLine="480" w:firstLineChars="200"/>
        <w:rPr>
          <w:sz w:val="24"/>
        </w:rPr>
      </w:pPr>
      <w:r>
        <w:rPr>
          <w:sz w:val="24"/>
        </w:rPr>
        <w:t>欢迎您对我院的工作进行监督，并请提出宝贵意见。</w:t>
      </w:r>
    </w:p>
    <w:p w14:paraId="68184A25">
      <w:pPr>
        <w:rPr>
          <w:rFonts w:eastAsia="仿宋_GB2312"/>
          <w:kern w:val="0"/>
          <w:sz w:val="2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站酷庆科黄油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站酷庆科黄油体">
    <w:panose1 w:val="02000803000000020004"/>
    <w:charset w:val="86"/>
    <w:family w:val="auto"/>
    <w:pitch w:val="default"/>
    <w:sig w:usb0="A00002FF" w:usb1="28C1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diMmUzNjk3OTViNzg2ZmFjMDg3ODAzYjlhZWRhMWQifQ=="/>
  </w:docVars>
  <w:rsids>
    <w:rsidRoot w:val="00DC1285"/>
    <w:rsid w:val="00006909"/>
    <w:rsid w:val="00025E97"/>
    <w:rsid w:val="00036047"/>
    <w:rsid w:val="000B5F91"/>
    <w:rsid w:val="0012304A"/>
    <w:rsid w:val="00136C1F"/>
    <w:rsid w:val="00136CA6"/>
    <w:rsid w:val="00160F53"/>
    <w:rsid w:val="00166952"/>
    <w:rsid w:val="001921D2"/>
    <w:rsid w:val="00196C44"/>
    <w:rsid w:val="001C3BE3"/>
    <w:rsid w:val="001E1145"/>
    <w:rsid w:val="001E51D1"/>
    <w:rsid w:val="001E6972"/>
    <w:rsid w:val="001F25ED"/>
    <w:rsid w:val="0020597B"/>
    <w:rsid w:val="00220E3B"/>
    <w:rsid w:val="002639A0"/>
    <w:rsid w:val="00274EFE"/>
    <w:rsid w:val="00295119"/>
    <w:rsid w:val="0030405E"/>
    <w:rsid w:val="003123C5"/>
    <w:rsid w:val="00326A64"/>
    <w:rsid w:val="003418A0"/>
    <w:rsid w:val="00344921"/>
    <w:rsid w:val="00391C13"/>
    <w:rsid w:val="003A72F9"/>
    <w:rsid w:val="003E4335"/>
    <w:rsid w:val="003F7479"/>
    <w:rsid w:val="00442C79"/>
    <w:rsid w:val="00453931"/>
    <w:rsid w:val="00470FE5"/>
    <w:rsid w:val="00473A03"/>
    <w:rsid w:val="00495562"/>
    <w:rsid w:val="004A0ADF"/>
    <w:rsid w:val="004D0833"/>
    <w:rsid w:val="004D2177"/>
    <w:rsid w:val="004D2F4D"/>
    <w:rsid w:val="004F218D"/>
    <w:rsid w:val="004F7FC3"/>
    <w:rsid w:val="00524742"/>
    <w:rsid w:val="00565B33"/>
    <w:rsid w:val="00566E9C"/>
    <w:rsid w:val="00575DEB"/>
    <w:rsid w:val="00577B86"/>
    <w:rsid w:val="00580308"/>
    <w:rsid w:val="0059053D"/>
    <w:rsid w:val="005E1583"/>
    <w:rsid w:val="005F4F3F"/>
    <w:rsid w:val="00624FA6"/>
    <w:rsid w:val="00652DA9"/>
    <w:rsid w:val="006553DB"/>
    <w:rsid w:val="00680620"/>
    <w:rsid w:val="00681193"/>
    <w:rsid w:val="006B74A3"/>
    <w:rsid w:val="006D7979"/>
    <w:rsid w:val="006E043D"/>
    <w:rsid w:val="006F12A5"/>
    <w:rsid w:val="0071388D"/>
    <w:rsid w:val="00717B8E"/>
    <w:rsid w:val="00735B5A"/>
    <w:rsid w:val="007364AB"/>
    <w:rsid w:val="007366D3"/>
    <w:rsid w:val="007454B3"/>
    <w:rsid w:val="00751B4F"/>
    <w:rsid w:val="00751D78"/>
    <w:rsid w:val="00763C2F"/>
    <w:rsid w:val="007B6BBC"/>
    <w:rsid w:val="00822FF2"/>
    <w:rsid w:val="0084557A"/>
    <w:rsid w:val="00862B23"/>
    <w:rsid w:val="00866ACB"/>
    <w:rsid w:val="008A1E8F"/>
    <w:rsid w:val="008B4031"/>
    <w:rsid w:val="008B4AE8"/>
    <w:rsid w:val="008C4650"/>
    <w:rsid w:val="008C5687"/>
    <w:rsid w:val="008D017A"/>
    <w:rsid w:val="008D0C19"/>
    <w:rsid w:val="008F19CC"/>
    <w:rsid w:val="00901465"/>
    <w:rsid w:val="00931115"/>
    <w:rsid w:val="009326CF"/>
    <w:rsid w:val="009401F2"/>
    <w:rsid w:val="00946D7B"/>
    <w:rsid w:val="00967850"/>
    <w:rsid w:val="0099122E"/>
    <w:rsid w:val="009C433A"/>
    <w:rsid w:val="009F7887"/>
    <w:rsid w:val="00A236C6"/>
    <w:rsid w:val="00A24FBA"/>
    <w:rsid w:val="00A3184B"/>
    <w:rsid w:val="00A60D5F"/>
    <w:rsid w:val="00A7076C"/>
    <w:rsid w:val="00A76FE8"/>
    <w:rsid w:val="00A77692"/>
    <w:rsid w:val="00A875A0"/>
    <w:rsid w:val="00A9693F"/>
    <w:rsid w:val="00AA59B8"/>
    <w:rsid w:val="00AD4CB2"/>
    <w:rsid w:val="00AD4DE9"/>
    <w:rsid w:val="00AD6D8C"/>
    <w:rsid w:val="00B02ACF"/>
    <w:rsid w:val="00B05D3C"/>
    <w:rsid w:val="00B25B85"/>
    <w:rsid w:val="00B529D3"/>
    <w:rsid w:val="00B65D13"/>
    <w:rsid w:val="00B72FDD"/>
    <w:rsid w:val="00B93547"/>
    <w:rsid w:val="00B946AD"/>
    <w:rsid w:val="00BA3FF0"/>
    <w:rsid w:val="00BA53D2"/>
    <w:rsid w:val="00BB1429"/>
    <w:rsid w:val="00BD0CBD"/>
    <w:rsid w:val="00BE7E1D"/>
    <w:rsid w:val="00C07D3D"/>
    <w:rsid w:val="00C36F5E"/>
    <w:rsid w:val="00C471BD"/>
    <w:rsid w:val="00C61DBE"/>
    <w:rsid w:val="00C77C48"/>
    <w:rsid w:val="00CA6622"/>
    <w:rsid w:val="00CD3A37"/>
    <w:rsid w:val="00CF79AE"/>
    <w:rsid w:val="00D3026E"/>
    <w:rsid w:val="00D32988"/>
    <w:rsid w:val="00D500E8"/>
    <w:rsid w:val="00D83E8E"/>
    <w:rsid w:val="00DC1285"/>
    <w:rsid w:val="00DC4D48"/>
    <w:rsid w:val="00DD4AFE"/>
    <w:rsid w:val="00DE53D6"/>
    <w:rsid w:val="00E134DB"/>
    <w:rsid w:val="00E26CB6"/>
    <w:rsid w:val="00E356D6"/>
    <w:rsid w:val="00E64B27"/>
    <w:rsid w:val="00E70E23"/>
    <w:rsid w:val="00EA03D1"/>
    <w:rsid w:val="00EA1401"/>
    <w:rsid w:val="00EA23E8"/>
    <w:rsid w:val="00ED211A"/>
    <w:rsid w:val="00EE7998"/>
    <w:rsid w:val="00F10EAB"/>
    <w:rsid w:val="00F333F6"/>
    <w:rsid w:val="00F47F82"/>
    <w:rsid w:val="00F54324"/>
    <w:rsid w:val="00F84C31"/>
    <w:rsid w:val="00F90EBF"/>
    <w:rsid w:val="00FB42AB"/>
    <w:rsid w:val="00FB4D74"/>
    <w:rsid w:val="00FD5EA3"/>
    <w:rsid w:val="0F6A6CD9"/>
    <w:rsid w:val="12787239"/>
    <w:rsid w:val="358D29FE"/>
    <w:rsid w:val="43EF7933"/>
    <w:rsid w:val="479E0C7A"/>
    <w:rsid w:val="531851EC"/>
    <w:rsid w:val="5A7C1BFD"/>
    <w:rsid w:val="5B3127DC"/>
    <w:rsid w:val="6D3D5BF0"/>
    <w:rsid w:val="6E8350A9"/>
    <w:rsid w:val="705E2D61"/>
    <w:rsid w:val="7B2E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ody Text Indent 2"/>
    <w:basedOn w:val="1"/>
    <w:link w:val="14"/>
    <w:qFormat/>
    <w:uiPriority w:val="0"/>
    <w:pPr>
      <w:spacing w:line="400" w:lineRule="exact"/>
      <w:ind w:left="896" w:leftChars="284" w:hanging="300" w:hangingChars="125"/>
    </w:pPr>
    <w:rPr>
      <w:rFonts w:eastAsia="仿宋_GB2312"/>
      <w:sz w:val="24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character" w:styleId="10">
    <w:name w:val="Emphasis"/>
    <w:basedOn w:val="9"/>
    <w:qFormat/>
    <w:uiPriority w:val="20"/>
    <w:rPr>
      <w:i/>
      <w:iCs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正文文本缩进 2 字符"/>
    <w:basedOn w:val="9"/>
    <w:link w:val="3"/>
    <w:qFormat/>
    <w:uiPriority w:val="0"/>
    <w:rPr>
      <w:rFonts w:ascii="Times New Roman" w:hAnsi="Times New Roman" w:eastAsia="仿宋_GB2312" w:cs="Times New Roman"/>
    </w:rPr>
  </w:style>
  <w:style w:type="character" w:customStyle="1" w:styleId="15">
    <w:name w:val="批注文字 字符"/>
    <w:basedOn w:val="9"/>
    <w:link w:val="2"/>
    <w:semiHidden/>
    <w:qFormat/>
    <w:uiPriority w:val="99"/>
    <w:rPr>
      <w:rFonts w:ascii="Times New Roman" w:hAnsi="Times New Roman" w:cs="Times New Roman"/>
      <w:sz w:val="21"/>
    </w:rPr>
  </w:style>
  <w:style w:type="character" w:customStyle="1" w:styleId="16">
    <w:name w:val="批注主题 字符"/>
    <w:basedOn w:val="15"/>
    <w:link w:val="7"/>
    <w:semiHidden/>
    <w:qFormat/>
    <w:uiPriority w:val="99"/>
    <w:rPr>
      <w:rFonts w:ascii="Times New Roman" w:hAnsi="Times New Roman" w:cs="Times New Roman"/>
      <w:b/>
      <w:bCs/>
      <w:sz w:val="21"/>
    </w:rPr>
  </w:style>
  <w:style w:type="character" w:customStyle="1" w:styleId="17">
    <w:name w:val="批注框文本 字符"/>
    <w:basedOn w:val="9"/>
    <w:link w:val="4"/>
    <w:semiHidden/>
    <w:qFormat/>
    <w:uiPriority w:val="99"/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0346B-4068-40CF-A97D-1EE1B2E113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952</Words>
  <Characters>1441</Characters>
  <Lines>28</Lines>
  <Paragraphs>8</Paragraphs>
  <TotalTime>0</TotalTime>
  <ScaleCrop>false</ScaleCrop>
  <LinksUpToDate>false</LinksUpToDate>
  <CharactersWithSpaces>1481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2024-01-23T07:11:00Z</dcterms:created>
  <dc:creator>Lenovo</dc:creator>
  <cp:lastModifiedBy>梁凤娟</cp:lastModifiedBy>
  <dcterms:modified xsi:type="dcterms:W3CDTF">2026-01-22T04:02:27Z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9D4BFB63F28642E5BD97F120F08F71F6_13</vt:lpwstr>
  </property>
  <property fmtid="{D5CDD505-2E9C-101B-9397-08002B2CF9AE}" pid="4" name="KSOTemplateDocerSaveRecord">
    <vt:lpwstr>eyJoZGlkIjoiZWNkZTEyMGRhMDhlYjMyNDU0OGNjZmRkOWY5NGE2MTkiLCJ1c2VySWQiOiIyNjcyMzc1MDIifQ==</vt:lpwstr>
  </property>
</Properties>
</file>