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FEF0C">
      <w:pPr>
        <w:spacing w:line="360" w:lineRule="auto"/>
        <w:jc w:val="center"/>
        <w:outlineLvl w:val="0"/>
        <w:rPr>
          <w:rFonts w:hint="eastAsia"/>
        </w:rPr>
      </w:pPr>
      <w:r>
        <w:rPr>
          <w:rFonts w:hint="eastAsia"/>
          <w:b/>
          <w:sz w:val="32"/>
        </w:rPr>
        <w:t>采购需求</w:t>
      </w:r>
    </w:p>
    <w:p w14:paraId="03C2D187">
      <w:pPr>
        <w:rPr>
          <w:rFonts w:hint="eastAsia" w:ascii="宋体" w:hAnsi="宋体"/>
          <w:b/>
          <w:color w:val="000000"/>
        </w:rPr>
      </w:pPr>
      <w:bookmarkStart w:id="0" w:name="_Toc17276"/>
      <w:bookmarkStart w:id="1" w:name="_Toc8025"/>
      <w:bookmarkStart w:id="2" w:name="_Toc15170"/>
      <w:bookmarkStart w:id="3" w:name="_Toc553"/>
      <w:bookmarkStart w:id="4" w:name="_Toc10989"/>
      <w:bookmarkStart w:id="5" w:name="_Toc10062"/>
      <w:bookmarkStart w:id="6" w:name="_Toc22987"/>
      <w:bookmarkStart w:id="7" w:name="_Toc11247"/>
      <w:bookmarkStart w:id="8" w:name="_Toc1042"/>
      <w:bookmarkStart w:id="9" w:name="_Toc3792"/>
      <w:bookmarkStart w:id="10" w:name="_Toc9203"/>
      <w:bookmarkStart w:id="11" w:name="_Toc26630"/>
      <w:bookmarkStart w:id="12" w:name="_Toc19874"/>
      <w:bookmarkStart w:id="13" w:name="_Toc17385"/>
      <w:bookmarkStart w:id="14" w:name="_Toc26048"/>
      <w:bookmarkStart w:id="15" w:name="_Toc13774"/>
      <w:r>
        <w:rPr>
          <w:rFonts w:hint="eastAsia" w:ascii="宋体" w:hAnsi="宋体"/>
          <w:b/>
          <w:color w:val="000000"/>
        </w:rPr>
        <w:t>一、要求：以下条款如投标人参与投标，视为投标人自动响应。</w:t>
      </w:r>
      <w:bookmarkEnd w:id="0"/>
      <w:bookmarkEnd w:id="1"/>
      <w:bookmarkEnd w:id="2"/>
      <w:bookmarkEnd w:id="3"/>
      <w:bookmarkEnd w:id="4"/>
      <w:bookmarkEnd w:id="5"/>
      <w:bookmarkEnd w:id="6"/>
      <w:bookmarkEnd w:id="7"/>
    </w:p>
    <w:p w14:paraId="57E30658">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24CB2E81">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3A985593">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0BE4D260">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799A4D0A">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0CE04B52">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2CC028E6">
      <w:pPr>
        <w:ind w:firstLine="482" w:firstLineChars="200"/>
        <w:rPr>
          <w:rFonts w:hint="eastAsia" w:ascii="宋体" w:hAnsi="宋体"/>
          <w:b/>
          <w:color w:val="000000"/>
        </w:rPr>
      </w:pPr>
      <w:r>
        <w:rPr>
          <w:rFonts w:hint="eastAsia" w:ascii="宋体" w:hAnsi="宋体"/>
          <w:b/>
          <w:color w:val="000000"/>
        </w:rPr>
        <w:t>7、乙方须将供应的医用物资包括但不限于医用耗材、检验试剂、后勤物资等，纳入甲方医用物资SPD智慧物流管理模式进行一元化管理，与甲方SPD服务商签订服务协议并承担相关的服务费，具体服务费率由乙方与SPD服务商协商，服务费率不高于医院与SPD服务商约定的收费标准（现行服务费率为供货金额的1%，北城院区为1.2%；如后期甲方与SPD服务商约定的服务费率发生变动，以甲方与SPD服务商签订合同约定的服务费率为准）。如乙方不予配合，甲方有权终止与乙方的医用物资供应关系或选择备选医用物资中标人。</w:t>
      </w:r>
    </w:p>
    <w:p w14:paraId="25CBB1F9">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2E89A9E6">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6" w:name="_Hlk100612830"/>
      <w:r>
        <w:rPr>
          <w:rFonts w:hint="eastAsia"/>
          <w:b/>
          <w:color w:val="000000"/>
        </w:rPr>
        <w:t>如不提供的评标委员会</w:t>
      </w:r>
      <w:bookmarkEnd w:id="16"/>
      <w:r>
        <w:rPr>
          <w:rFonts w:hint="eastAsia"/>
          <w:b/>
          <w:color w:val="000000"/>
        </w:rPr>
        <w:t>有权否决其投标</w:t>
      </w:r>
      <w:r>
        <w:rPr>
          <w:rFonts w:hint="eastAsia" w:ascii="宋体" w:hAnsi="宋体"/>
          <w:b/>
          <w:color w:val="000000"/>
        </w:rPr>
        <w:t>。</w:t>
      </w:r>
    </w:p>
    <w:p w14:paraId="7DB50FAB">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7992238E">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75C0848B">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14EE847B">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7B3C5C63">
      <w:pPr>
        <w:rPr>
          <w:rFonts w:hint="eastAsia" w:ascii="宋体" w:hAnsi="宋体"/>
          <w:b/>
          <w:color w:val="000000"/>
        </w:rPr>
      </w:pPr>
    </w:p>
    <w:p w14:paraId="4D78E53A">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不满足技术要求中“★”参数的,属于重大偏离，会对最终评审产生较大影响。</w:t>
      </w:r>
      <w:bookmarkStart w:id="17" w:name="_Toc19735"/>
    </w:p>
    <w:p w14:paraId="6AE4C1A1">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lang w:eastAsia="zh-CN"/>
        </w:rPr>
        <w:t>采购内容及</w:t>
      </w:r>
      <w:r>
        <w:rPr>
          <w:rFonts w:hint="eastAsia" w:ascii="宋体" w:hAnsi="宋体" w:eastAsia="宋体"/>
          <w:b/>
          <w:color w:val="000000"/>
          <w:sz w:val="24"/>
          <w:szCs w:val="20"/>
        </w:rPr>
        <w:t>技术参数</w:t>
      </w:r>
      <w:bookmarkEnd w:id="8"/>
      <w:bookmarkEnd w:id="9"/>
      <w:bookmarkEnd w:id="10"/>
      <w:bookmarkEnd w:id="11"/>
      <w:bookmarkEnd w:id="12"/>
      <w:bookmarkEnd w:id="13"/>
      <w:bookmarkEnd w:id="14"/>
      <w:bookmarkEnd w:id="15"/>
      <w:bookmarkEnd w:id="17"/>
    </w:p>
    <w:p w14:paraId="456CA29E">
      <w:pPr>
        <w:numPr>
          <w:ilvl w:val="0"/>
          <w:numId w:val="2"/>
        </w:numPr>
        <w:wordWrap w:val="0"/>
        <w:jc w:val="left"/>
        <w:rPr>
          <w:rFonts w:hint="eastAsia" w:ascii="宋体" w:hAnsi="宋体" w:eastAsia="宋体" w:cs="宋体"/>
          <w:b/>
          <w:szCs w:val="24"/>
          <w:lang w:eastAsia="zh-CN" w:bidi="ar"/>
        </w:rPr>
      </w:pPr>
      <w:r>
        <w:rPr>
          <w:rFonts w:hint="eastAsia" w:ascii="宋体" w:hAnsi="宋体" w:eastAsia="宋体" w:cs="宋体"/>
          <w:b/>
          <w:szCs w:val="24"/>
          <w:lang w:eastAsia="zh-CN" w:bidi="ar"/>
        </w:rPr>
        <w:t>采购内容</w:t>
      </w:r>
    </w:p>
    <w:p w14:paraId="0F4CC289">
      <w:pPr>
        <w:numPr>
          <w:ilvl w:val="0"/>
          <w:numId w:val="0"/>
        </w:numPr>
        <w:wordWrap w:val="0"/>
        <w:jc w:val="left"/>
        <w:rPr>
          <w:rFonts w:hint="eastAsia" w:ascii="宋体" w:hAnsi="宋体" w:eastAsia="宋体" w:cs="宋体"/>
          <w:b/>
          <w:szCs w:val="24"/>
          <w:lang w:eastAsia="zh-CN" w:bidi="ar"/>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3092"/>
        <w:gridCol w:w="1230"/>
        <w:gridCol w:w="1817"/>
      </w:tblGrid>
      <w:tr w14:paraId="384D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455" w:type="dxa"/>
            <w:shd w:val="solid" w:color="DDD9C3" w:fill="auto"/>
            <w:noWrap w:val="0"/>
            <w:vAlign w:val="center"/>
          </w:tcPr>
          <w:p w14:paraId="7EBC20BB">
            <w:pPr>
              <w:autoSpaceDN w:val="0"/>
              <w:adjustRightInd w:val="0"/>
              <w:snapToGrid w:val="0"/>
              <w:spacing w:line="264" w:lineRule="auto"/>
              <w:jc w:val="center"/>
              <w:textAlignment w:val="center"/>
              <w:rPr>
                <w:bCs/>
                <w:sz w:val="22"/>
                <w:szCs w:val="22"/>
              </w:rPr>
            </w:pPr>
            <w:r>
              <w:rPr>
                <w:bCs/>
                <w:sz w:val="22"/>
                <w:szCs w:val="22"/>
              </w:rPr>
              <w:t>包号</w:t>
            </w:r>
          </w:p>
        </w:tc>
        <w:tc>
          <w:tcPr>
            <w:tcW w:w="3092" w:type="dxa"/>
            <w:shd w:val="solid" w:color="DDD9C3" w:fill="auto"/>
            <w:noWrap w:val="0"/>
            <w:vAlign w:val="center"/>
          </w:tcPr>
          <w:p w14:paraId="6BD07614">
            <w:pPr>
              <w:autoSpaceDN w:val="0"/>
              <w:adjustRightInd w:val="0"/>
              <w:snapToGrid w:val="0"/>
              <w:spacing w:line="264" w:lineRule="auto"/>
              <w:jc w:val="center"/>
              <w:textAlignment w:val="center"/>
              <w:rPr>
                <w:bCs/>
                <w:sz w:val="22"/>
                <w:szCs w:val="22"/>
              </w:rPr>
            </w:pPr>
            <w:r>
              <w:rPr>
                <w:rFonts w:hint="eastAsia"/>
                <w:bCs/>
                <w:sz w:val="22"/>
                <w:szCs w:val="22"/>
              </w:rPr>
              <w:t>包件名称</w:t>
            </w:r>
          </w:p>
        </w:tc>
        <w:tc>
          <w:tcPr>
            <w:tcW w:w="1230" w:type="dxa"/>
            <w:shd w:val="solid" w:color="DDD9C3" w:fill="auto"/>
            <w:noWrap w:val="0"/>
            <w:vAlign w:val="center"/>
          </w:tcPr>
          <w:p w14:paraId="6BB6B4F0">
            <w:pPr>
              <w:autoSpaceDN w:val="0"/>
              <w:adjustRightInd w:val="0"/>
              <w:snapToGrid w:val="0"/>
              <w:spacing w:line="264" w:lineRule="auto"/>
              <w:jc w:val="center"/>
              <w:textAlignment w:val="center"/>
              <w:rPr>
                <w:bCs/>
                <w:sz w:val="22"/>
                <w:szCs w:val="22"/>
              </w:rPr>
            </w:pPr>
            <w:r>
              <w:rPr>
                <w:rFonts w:hint="eastAsia"/>
                <w:bCs/>
                <w:sz w:val="22"/>
                <w:szCs w:val="22"/>
                <w:lang w:val="en-US" w:eastAsia="zh-CN"/>
              </w:rPr>
              <w:t>设备</w:t>
            </w:r>
            <w:r>
              <w:rPr>
                <w:bCs/>
                <w:sz w:val="22"/>
                <w:szCs w:val="22"/>
              </w:rPr>
              <w:t>数量</w:t>
            </w:r>
          </w:p>
        </w:tc>
        <w:tc>
          <w:tcPr>
            <w:tcW w:w="1817" w:type="dxa"/>
            <w:shd w:val="solid" w:color="DDD9C3" w:fill="auto"/>
            <w:noWrap w:val="0"/>
            <w:vAlign w:val="center"/>
          </w:tcPr>
          <w:p w14:paraId="3C966C22">
            <w:pPr>
              <w:autoSpaceDN w:val="0"/>
              <w:adjustRightInd w:val="0"/>
              <w:snapToGrid w:val="0"/>
              <w:spacing w:line="264" w:lineRule="auto"/>
              <w:jc w:val="center"/>
              <w:textAlignment w:val="center"/>
              <w:rPr>
                <w:bCs/>
                <w:sz w:val="22"/>
                <w:szCs w:val="22"/>
              </w:rPr>
            </w:pPr>
            <w:r>
              <w:rPr>
                <w:bCs/>
                <w:sz w:val="22"/>
                <w:szCs w:val="22"/>
              </w:rPr>
              <w:t>备注</w:t>
            </w:r>
          </w:p>
        </w:tc>
      </w:tr>
      <w:tr w14:paraId="5EB9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455" w:type="dxa"/>
            <w:noWrap w:val="0"/>
            <w:vAlign w:val="center"/>
          </w:tcPr>
          <w:p w14:paraId="36BB3E73">
            <w:pPr>
              <w:spacing w:line="264" w:lineRule="auto"/>
              <w:jc w:val="center"/>
              <w:rPr>
                <w:bCs/>
                <w:sz w:val="22"/>
                <w:szCs w:val="22"/>
              </w:rPr>
            </w:pPr>
            <w:r>
              <w:rPr>
                <w:bCs/>
                <w:sz w:val="22"/>
                <w:szCs w:val="22"/>
              </w:rPr>
              <w:t>01包</w:t>
            </w:r>
          </w:p>
        </w:tc>
        <w:tc>
          <w:tcPr>
            <w:tcW w:w="3092" w:type="dxa"/>
            <w:noWrap w:val="0"/>
            <w:vAlign w:val="center"/>
          </w:tcPr>
          <w:p w14:paraId="31AD45BE">
            <w:pPr>
              <w:spacing w:line="264" w:lineRule="auto"/>
              <w:jc w:val="center"/>
              <w:rPr>
                <w:bCs/>
                <w:sz w:val="22"/>
                <w:szCs w:val="22"/>
              </w:rPr>
            </w:pPr>
            <w:r>
              <w:rPr>
                <w:rFonts w:hint="eastAsia"/>
                <w:sz w:val="22"/>
                <w:szCs w:val="22"/>
              </w:rPr>
              <w:t>残留蛋白检测培养仪及配套试剂</w:t>
            </w:r>
          </w:p>
        </w:tc>
        <w:tc>
          <w:tcPr>
            <w:tcW w:w="1230" w:type="dxa"/>
            <w:noWrap w:val="0"/>
            <w:vAlign w:val="center"/>
          </w:tcPr>
          <w:p w14:paraId="00D4808E">
            <w:pPr>
              <w:spacing w:line="264" w:lineRule="auto"/>
              <w:jc w:val="center"/>
              <w:rPr>
                <w:bCs/>
                <w:iCs/>
                <w:sz w:val="22"/>
                <w:szCs w:val="22"/>
              </w:rPr>
            </w:pPr>
            <w:r>
              <w:rPr>
                <w:sz w:val="22"/>
                <w:szCs w:val="22"/>
              </w:rPr>
              <w:t>2台</w:t>
            </w:r>
          </w:p>
        </w:tc>
        <w:tc>
          <w:tcPr>
            <w:tcW w:w="1817" w:type="dxa"/>
            <w:noWrap w:val="0"/>
            <w:vAlign w:val="center"/>
          </w:tcPr>
          <w:p w14:paraId="117674E5">
            <w:pPr>
              <w:spacing w:line="264" w:lineRule="auto"/>
              <w:jc w:val="center"/>
              <w:rPr>
                <w:rFonts w:hint="eastAsia"/>
                <w:bCs/>
                <w:iCs/>
                <w:sz w:val="22"/>
                <w:szCs w:val="22"/>
              </w:rPr>
            </w:pPr>
            <w:r>
              <w:rPr>
                <w:rFonts w:hint="eastAsia"/>
                <w:sz w:val="22"/>
                <w:szCs w:val="22"/>
              </w:rPr>
              <w:t>配套</w:t>
            </w:r>
            <w:r>
              <w:rPr>
                <w:rFonts w:hint="eastAsia"/>
                <w:sz w:val="22"/>
                <w:szCs w:val="22"/>
                <w:lang w:val="en-US" w:eastAsia="zh-CN"/>
              </w:rPr>
              <w:t>耗材</w:t>
            </w:r>
            <w:r>
              <w:rPr>
                <w:rFonts w:hint="eastAsia"/>
                <w:sz w:val="22"/>
                <w:szCs w:val="22"/>
              </w:rPr>
              <w:t>供应期3年</w:t>
            </w:r>
          </w:p>
        </w:tc>
      </w:tr>
      <w:tr w14:paraId="3FE0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455" w:type="dxa"/>
            <w:noWrap w:val="0"/>
            <w:vAlign w:val="center"/>
          </w:tcPr>
          <w:p w14:paraId="19B41EDC">
            <w:pPr>
              <w:spacing w:line="264" w:lineRule="auto"/>
              <w:jc w:val="center"/>
              <w:rPr>
                <w:bCs/>
                <w:sz w:val="22"/>
                <w:szCs w:val="22"/>
              </w:rPr>
            </w:pPr>
            <w:r>
              <w:rPr>
                <w:bCs/>
                <w:sz w:val="22"/>
                <w:szCs w:val="22"/>
              </w:rPr>
              <w:t>02包</w:t>
            </w:r>
          </w:p>
        </w:tc>
        <w:tc>
          <w:tcPr>
            <w:tcW w:w="3092" w:type="dxa"/>
            <w:noWrap w:val="0"/>
            <w:vAlign w:val="center"/>
          </w:tcPr>
          <w:p w14:paraId="1C3D780F">
            <w:pPr>
              <w:spacing w:line="264" w:lineRule="auto"/>
              <w:jc w:val="center"/>
              <w:rPr>
                <w:bCs/>
                <w:kern w:val="0"/>
                <w:sz w:val="22"/>
                <w:szCs w:val="22"/>
              </w:rPr>
            </w:pPr>
            <w:r>
              <w:rPr>
                <w:rFonts w:hint="eastAsia"/>
                <w:bCs/>
                <w:kern w:val="0"/>
                <w:sz w:val="22"/>
                <w:szCs w:val="22"/>
              </w:rPr>
              <w:t>ATP检测培养仪及配套试剂</w:t>
            </w:r>
          </w:p>
        </w:tc>
        <w:tc>
          <w:tcPr>
            <w:tcW w:w="1230" w:type="dxa"/>
            <w:noWrap w:val="0"/>
            <w:vAlign w:val="center"/>
          </w:tcPr>
          <w:p w14:paraId="405A5A66">
            <w:pPr>
              <w:spacing w:line="264" w:lineRule="auto"/>
              <w:jc w:val="center"/>
              <w:rPr>
                <w:sz w:val="22"/>
                <w:szCs w:val="22"/>
              </w:rPr>
            </w:pPr>
            <w:r>
              <w:rPr>
                <w:sz w:val="22"/>
                <w:szCs w:val="22"/>
              </w:rPr>
              <w:t>2台</w:t>
            </w:r>
          </w:p>
        </w:tc>
        <w:tc>
          <w:tcPr>
            <w:tcW w:w="1817" w:type="dxa"/>
            <w:noWrap w:val="0"/>
            <w:vAlign w:val="center"/>
          </w:tcPr>
          <w:p w14:paraId="1FA64257">
            <w:pPr>
              <w:spacing w:line="264" w:lineRule="auto"/>
              <w:jc w:val="center"/>
              <w:rPr>
                <w:rFonts w:hint="eastAsia"/>
                <w:bCs/>
                <w:iCs/>
                <w:sz w:val="22"/>
                <w:szCs w:val="22"/>
              </w:rPr>
            </w:pPr>
            <w:r>
              <w:rPr>
                <w:rFonts w:hint="eastAsia"/>
                <w:sz w:val="22"/>
                <w:szCs w:val="22"/>
              </w:rPr>
              <w:t>配套</w:t>
            </w:r>
            <w:r>
              <w:rPr>
                <w:rFonts w:hint="eastAsia"/>
                <w:sz w:val="22"/>
                <w:szCs w:val="22"/>
                <w:lang w:val="en-US" w:eastAsia="zh-CN"/>
              </w:rPr>
              <w:t>耗材</w:t>
            </w:r>
            <w:r>
              <w:rPr>
                <w:rFonts w:hint="eastAsia"/>
                <w:sz w:val="22"/>
                <w:szCs w:val="22"/>
              </w:rPr>
              <w:t>供应期3年</w:t>
            </w:r>
          </w:p>
        </w:tc>
      </w:tr>
    </w:tbl>
    <w:p w14:paraId="299EC6F0">
      <w:pPr>
        <w:pStyle w:val="3"/>
        <w:numPr>
          <w:ilvl w:val="0"/>
          <w:numId w:val="0"/>
        </w:numPr>
        <w:spacing w:line="360" w:lineRule="auto"/>
        <w:ind w:left="0" w:leftChars="0" w:firstLine="0" w:firstLineChars="0"/>
        <w:rPr>
          <w:rFonts w:hint="eastAsia" w:ascii="宋体" w:hAnsi="宋体" w:eastAsia="宋体"/>
          <w:b/>
          <w:color w:val="000000"/>
          <w:sz w:val="24"/>
          <w:szCs w:val="20"/>
        </w:rPr>
      </w:pPr>
    </w:p>
    <w:p w14:paraId="12CC3DB4">
      <w:pPr>
        <w:wordWrap w:val="0"/>
        <w:jc w:val="left"/>
        <w:rPr>
          <w:rFonts w:hint="eastAsia" w:ascii="宋体" w:hAnsi="宋体" w:cs="宋体"/>
          <w:b/>
          <w:szCs w:val="24"/>
          <w:lang w:eastAsia="zh-CN" w:bidi="ar"/>
        </w:rPr>
      </w:pPr>
      <w:r>
        <w:rPr>
          <w:rFonts w:hint="eastAsia" w:ascii="宋体" w:hAnsi="宋体" w:cs="宋体"/>
          <w:b/>
          <w:szCs w:val="24"/>
          <w:lang w:bidi="ar"/>
        </w:rPr>
        <w:t>（</w:t>
      </w:r>
      <w:r>
        <w:rPr>
          <w:rFonts w:hint="eastAsia" w:ascii="宋体" w:hAnsi="宋体" w:cs="宋体"/>
          <w:b/>
          <w:szCs w:val="24"/>
          <w:lang w:eastAsia="zh-CN" w:bidi="ar"/>
        </w:rPr>
        <w:t>二</w:t>
      </w:r>
      <w:r>
        <w:rPr>
          <w:rFonts w:hint="eastAsia" w:ascii="宋体" w:hAnsi="宋体" w:cs="宋体"/>
          <w:b/>
          <w:szCs w:val="24"/>
          <w:lang w:bidi="ar"/>
        </w:rPr>
        <w:t>）</w:t>
      </w:r>
      <w:r>
        <w:rPr>
          <w:rFonts w:hint="eastAsia" w:ascii="宋体" w:hAnsi="宋体" w:cs="宋体"/>
          <w:b/>
          <w:szCs w:val="24"/>
          <w:lang w:eastAsia="zh-CN" w:bidi="ar"/>
        </w:rPr>
        <w:t>技术参数</w:t>
      </w:r>
    </w:p>
    <w:p w14:paraId="03806250">
      <w:pPr>
        <w:wordWrap w:val="0"/>
        <w:jc w:val="left"/>
        <w:rPr>
          <w:rFonts w:hint="eastAsia" w:ascii="宋体" w:hAnsi="宋体" w:cs="宋体"/>
          <w:b/>
          <w:szCs w:val="24"/>
          <w:lang w:eastAsia="zh-CN" w:bidi="ar"/>
        </w:rPr>
      </w:pPr>
    </w:p>
    <w:p w14:paraId="4985C9DF">
      <w:pPr>
        <w:keepNext w:val="0"/>
        <w:keepLines w:val="0"/>
        <w:pageBreakBefore w:val="0"/>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szCs w:val="24"/>
          <w:lang w:val="en-US" w:eastAsia="zh-CN" w:bidi="ar"/>
        </w:rPr>
      </w:pPr>
      <w:r>
        <w:rPr>
          <w:rFonts w:hint="eastAsia" w:ascii="宋体" w:hAnsi="宋体" w:eastAsia="宋体" w:cs="宋体"/>
          <w:b/>
          <w:szCs w:val="24"/>
          <w:lang w:eastAsia="zh-CN" w:bidi="ar"/>
        </w:rPr>
        <w:t>01包：</w:t>
      </w:r>
      <w:r>
        <w:rPr>
          <w:rFonts w:hint="eastAsia" w:ascii="宋体" w:hAnsi="宋体" w:eastAsia="宋体" w:cs="宋体"/>
          <w:b/>
          <w:szCs w:val="24"/>
          <w:lang w:val="en-US" w:eastAsia="zh-CN" w:bidi="ar"/>
        </w:rPr>
        <w:t>残留蛋白检测培养仪及配套试剂</w:t>
      </w:r>
    </w:p>
    <w:p w14:paraId="5FD3923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80" w:leftChars="200" w:right="0"/>
        <w:jc w:val="left"/>
        <w:textAlignment w:val="auto"/>
        <w:outlineLvl w:val="2"/>
        <w:rPr>
          <w:rFonts w:hint="eastAsia" w:ascii="Calibri" w:hAnsi="Calibri" w:eastAsia="宋体" w:cs="Calibri"/>
          <w:bCs w:val="0"/>
          <w:kern w:val="2"/>
          <w:sz w:val="24"/>
          <w:szCs w:val="24"/>
          <w:lang w:bidi="ar"/>
        </w:rPr>
      </w:pPr>
      <w:r>
        <w:rPr>
          <w:rFonts w:hint="eastAsia" w:ascii="Calibri" w:hAnsi="Calibri" w:eastAsia="宋体" w:cs="Calibri"/>
          <w:b w:val="0"/>
          <w:szCs w:val="24"/>
          <w:lang w:val="en-US" w:eastAsia="zh-CN" w:bidi="ar"/>
        </w:rPr>
        <w:t>1.残留蛋白检测培养仪（2台）：</w:t>
      </w:r>
      <w:r>
        <w:rPr>
          <w:rFonts w:hint="eastAsia" w:ascii="Calibri" w:hAnsi="Calibri" w:eastAsia="宋体" w:cs="Calibri"/>
          <w:bCs w:val="0"/>
          <w:kern w:val="2"/>
          <w:sz w:val="24"/>
          <w:szCs w:val="24"/>
          <w:lang w:val="en-US" w:eastAsia="zh-CN" w:bidi="ar"/>
        </w:rPr>
        <w:t xml:space="preserve"> </w:t>
      </w:r>
    </w:p>
    <w:p w14:paraId="5D0C31A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80" w:leftChars="200" w:right="0"/>
        <w:jc w:val="left"/>
        <w:textAlignment w:val="auto"/>
        <w:outlineLvl w:val="2"/>
        <w:rPr>
          <w:rFonts w:hint="eastAsia" w:ascii="Calibri" w:hAnsi="Calibri" w:eastAsia="宋体" w:cs="Calibri"/>
          <w:bCs w:val="0"/>
          <w:kern w:val="2"/>
          <w:sz w:val="24"/>
          <w:szCs w:val="24"/>
          <w:lang w:bidi="ar"/>
        </w:rPr>
      </w:pPr>
      <w:r>
        <w:rPr>
          <w:rFonts w:hint="eastAsia" w:ascii="Calibri" w:hAnsi="Calibri" w:eastAsia="宋体" w:cs="Calibri"/>
          <w:bCs w:val="0"/>
          <w:kern w:val="2"/>
          <w:sz w:val="24"/>
          <w:szCs w:val="24"/>
          <w:lang w:val="en-US" w:eastAsia="zh-CN" w:bidi="ar"/>
        </w:rPr>
        <w:t>（1）★用途：用于对残留蛋白检测试剂进行定量分析，显示采样数值及结果。</w:t>
      </w:r>
    </w:p>
    <w:p w14:paraId="181F696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80" w:leftChars="200" w:right="0"/>
        <w:jc w:val="left"/>
        <w:textAlignment w:val="auto"/>
        <w:outlineLvl w:val="2"/>
        <w:rPr>
          <w:rFonts w:hint="eastAsia" w:ascii="Calibri" w:hAnsi="Calibri" w:eastAsia="宋体" w:cs="Calibri"/>
          <w:bCs w:val="0"/>
          <w:kern w:val="2"/>
          <w:sz w:val="24"/>
          <w:szCs w:val="24"/>
          <w:lang w:bidi="ar"/>
        </w:rPr>
      </w:pPr>
      <w:r>
        <w:rPr>
          <w:rFonts w:hint="eastAsia" w:ascii="Calibri" w:hAnsi="Calibri" w:eastAsia="宋体" w:cs="Calibri"/>
          <w:bCs w:val="0"/>
          <w:kern w:val="2"/>
          <w:sz w:val="24"/>
          <w:szCs w:val="24"/>
          <w:lang w:val="en-US" w:eastAsia="zh-CN" w:bidi="ar"/>
        </w:rPr>
        <w:t>（2）开机后可自动校准。</w:t>
      </w:r>
    </w:p>
    <w:p w14:paraId="3E2CA55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80" w:leftChars="200" w:right="0"/>
        <w:jc w:val="left"/>
        <w:textAlignment w:val="auto"/>
        <w:outlineLvl w:val="2"/>
        <w:rPr>
          <w:rFonts w:hint="eastAsia" w:ascii="Calibri" w:hAnsi="Calibri" w:eastAsia="宋体" w:cs="Calibri"/>
          <w:bCs w:val="0"/>
          <w:kern w:val="2"/>
          <w:sz w:val="24"/>
          <w:szCs w:val="24"/>
          <w:lang w:bidi="ar"/>
        </w:rPr>
      </w:pPr>
      <w:r>
        <w:rPr>
          <w:rFonts w:hint="eastAsia" w:ascii="Calibri" w:hAnsi="Calibri" w:eastAsia="宋体" w:cs="Calibri"/>
          <w:bCs w:val="0"/>
          <w:kern w:val="2"/>
          <w:sz w:val="24"/>
          <w:szCs w:val="24"/>
          <w:lang w:val="en-US" w:eastAsia="zh-CN" w:bidi="ar"/>
        </w:rPr>
        <w:t>（3）检测结果的最小单位为0.1ｕg。</w:t>
      </w:r>
    </w:p>
    <w:p w14:paraId="071DE93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80" w:leftChars="200" w:right="0"/>
        <w:jc w:val="left"/>
        <w:textAlignment w:val="auto"/>
        <w:outlineLvl w:val="2"/>
        <w:rPr>
          <w:rFonts w:hint="eastAsia" w:ascii="Calibri" w:hAnsi="Calibri" w:eastAsia="宋体" w:cs="Calibri"/>
          <w:bCs w:val="0"/>
          <w:kern w:val="2"/>
          <w:sz w:val="24"/>
          <w:szCs w:val="24"/>
          <w:lang w:bidi="ar"/>
        </w:rPr>
      </w:pPr>
      <w:r>
        <w:rPr>
          <w:rFonts w:hint="eastAsia" w:ascii="Calibri" w:hAnsi="Calibri" w:eastAsia="宋体" w:cs="Calibri"/>
          <w:bCs w:val="0"/>
          <w:kern w:val="2"/>
          <w:sz w:val="24"/>
          <w:szCs w:val="24"/>
          <w:lang w:val="en-US" w:eastAsia="zh-CN" w:bidi="ar"/>
        </w:rPr>
        <w:t>（4）检测时间：10-15秒。</w:t>
      </w:r>
    </w:p>
    <w:p w14:paraId="08416B5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80" w:leftChars="200" w:right="0"/>
        <w:jc w:val="left"/>
        <w:textAlignment w:val="auto"/>
        <w:outlineLvl w:val="2"/>
        <w:rPr>
          <w:rFonts w:hint="eastAsia" w:ascii="Calibri" w:hAnsi="Calibri" w:eastAsia="宋体" w:cs="Calibri"/>
          <w:bCs w:val="0"/>
          <w:kern w:val="2"/>
          <w:sz w:val="24"/>
          <w:szCs w:val="24"/>
          <w:lang w:bidi="ar"/>
        </w:rPr>
      </w:pPr>
      <w:r>
        <w:rPr>
          <w:rFonts w:hint="eastAsia" w:ascii="Calibri" w:hAnsi="Calibri" w:eastAsia="宋体" w:cs="Calibri"/>
          <w:bCs w:val="0"/>
          <w:kern w:val="2"/>
          <w:sz w:val="24"/>
          <w:szCs w:val="24"/>
          <w:lang w:val="en-US" w:eastAsia="zh-CN" w:bidi="ar"/>
        </w:rPr>
        <w:t>（5）充电式，内存大容量电池。</w:t>
      </w:r>
    </w:p>
    <w:p w14:paraId="6773EA8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80" w:leftChars="200" w:right="0"/>
        <w:jc w:val="left"/>
        <w:textAlignment w:val="auto"/>
        <w:outlineLvl w:val="2"/>
        <w:rPr>
          <w:rFonts w:hint="eastAsia" w:ascii="Calibri" w:hAnsi="Calibri" w:eastAsia="宋体" w:cs="Calibri"/>
          <w:bCs w:val="0"/>
          <w:kern w:val="2"/>
          <w:sz w:val="24"/>
          <w:szCs w:val="24"/>
          <w:lang w:bidi="ar"/>
        </w:rPr>
      </w:pPr>
      <w:r>
        <w:rPr>
          <w:rFonts w:hint="eastAsia" w:ascii="Calibri" w:hAnsi="Calibri" w:eastAsia="宋体" w:cs="Calibri"/>
          <w:bCs w:val="0"/>
          <w:kern w:val="2"/>
          <w:sz w:val="24"/>
          <w:szCs w:val="24"/>
          <w:lang w:val="en-US" w:eastAsia="zh-CN" w:bidi="ar"/>
        </w:rPr>
        <w:t>（6）具有存储记录功能，存储记录大于≧2000条以上，并支持数据连接功能（USB或者蓝牙传输），可导出信息，或自带打印功能。</w:t>
      </w:r>
    </w:p>
    <w:p w14:paraId="28C3B34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80" w:leftChars="200" w:right="0"/>
        <w:jc w:val="left"/>
        <w:textAlignment w:val="auto"/>
        <w:outlineLvl w:val="2"/>
        <w:rPr>
          <w:rFonts w:hint="eastAsia" w:ascii="Calibri" w:hAnsi="Calibri" w:eastAsia="宋体" w:cs="Calibri"/>
          <w:bCs w:val="0"/>
          <w:kern w:val="2"/>
          <w:sz w:val="24"/>
          <w:szCs w:val="24"/>
          <w:lang w:bidi="ar"/>
        </w:rPr>
      </w:pPr>
      <w:r>
        <w:rPr>
          <w:rFonts w:hint="eastAsia" w:ascii="Calibri" w:hAnsi="Calibri" w:eastAsia="宋体" w:cs="Calibri"/>
          <w:bCs w:val="0"/>
          <w:kern w:val="2"/>
          <w:sz w:val="24"/>
          <w:szCs w:val="24"/>
          <w:lang w:val="en-US" w:eastAsia="zh-CN" w:bidi="ar"/>
        </w:rPr>
        <w:t>（7）如出现异常应有报警提醒功能。</w:t>
      </w:r>
    </w:p>
    <w:p w14:paraId="58BC5AE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480" w:leftChars="200" w:right="0"/>
        <w:jc w:val="left"/>
        <w:textAlignment w:val="auto"/>
        <w:outlineLvl w:val="2"/>
        <w:rPr>
          <w:rFonts w:hint="eastAsia" w:ascii="Calibri" w:hAnsi="Calibri" w:eastAsia="宋体" w:cs="Calibri"/>
          <w:bCs w:val="0"/>
          <w:kern w:val="2"/>
          <w:sz w:val="24"/>
          <w:szCs w:val="24"/>
          <w:lang w:bidi="ar"/>
        </w:rPr>
      </w:pPr>
      <w:r>
        <w:rPr>
          <w:rFonts w:hint="eastAsia" w:ascii="Calibri" w:hAnsi="Calibri" w:eastAsia="宋体" w:cs="Calibri"/>
          <w:bCs w:val="0"/>
          <w:kern w:val="2"/>
          <w:sz w:val="24"/>
          <w:szCs w:val="24"/>
          <w:lang w:val="en-US" w:eastAsia="zh-CN" w:bidi="ar"/>
        </w:rPr>
        <w:t>（8）★与残留蛋白检测试剂相匹配。</w:t>
      </w:r>
    </w:p>
    <w:p w14:paraId="7857DCCE">
      <w:pPr>
        <w:keepNext w:val="0"/>
        <w:keepLines w:val="0"/>
        <w:pageBreakBefore w:val="0"/>
        <w:kinsoku/>
        <w:overflowPunct/>
        <w:topLinePunct w:val="0"/>
        <w:autoSpaceDE/>
        <w:autoSpaceDN/>
        <w:bidi w:val="0"/>
        <w:adjustRightInd/>
        <w:snapToGrid/>
        <w:spacing w:line="360" w:lineRule="auto"/>
        <w:ind w:left="480" w:leftChars="200"/>
        <w:jc w:val="left"/>
        <w:textAlignment w:val="auto"/>
        <w:outlineLvl w:val="2"/>
        <w:rPr>
          <w:rFonts w:hint="eastAsia" w:ascii="Calibri" w:hAnsi="Calibri" w:eastAsia="宋体" w:cs="Calibri"/>
          <w:szCs w:val="24"/>
          <w:lang w:bidi="ar"/>
        </w:rPr>
      </w:pPr>
      <w:r>
        <w:rPr>
          <w:rFonts w:hint="eastAsia" w:ascii="Calibri" w:hAnsi="Calibri" w:eastAsia="宋体" w:cs="Calibri"/>
          <w:b w:val="0"/>
          <w:szCs w:val="24"/>
          <w:lang w:val="en-US" w:eastAsia="zh-CN" w:bidi="ar"/>
        </w:rPr>
        <w:t>2.残留蛋白检测培养仪配套试剂：</w:t>
      </w:r>
      <w:r>
        <w:rPr>
          <w:rFonts w:hint="eastAsia" w:ascii="Calibri" w:hAnsi="Calibri" w:eastAsia="宋体" w:cs="Calibri"/>
          <w:szCs w:val="24"/>
          <w:lang w:val="en-US" w:eastAsia="zh-CN" w:bidi="ar"/>
        </w:rPr>
        <w:br w:type="textWrapping"/>
      </w:r>
      <w:r>
        <w:rPr>
          <w:rFonts w:hint="eastAsia" w:ascii="Calibri" w:hAnsi="Calibri" w:eastAsia="宋体" w:cs="Calibri"/>
          <w:bCs w:val="0"/>
          <w:kern w:val="2"/>
          <w:sz w:val="24"/>
          <w:szCs w:val="24"/>
          <w:lang w:val="en-US" w:eastAsia="zh-CN" w:bidi="ar"/>
        </w:rPr>
        <w:t>（1）</w:t>
      </w:r>
      <w:r>
        <w:rPr>
          <w:rFonts w:hint="eastAsia" w:ascii="Calibri" w:hAnsi="Calibri" w:eastAsia="宋体" w:cs="Calibri"/>
          <w:szCs w:val="24"/>
          <w:lang w:val="en-US" w:eastAsia="zh-CN" w:bidi="ar"/>
        </w:rPr>
        <w:t>用于定量检测医疗器械、器具和物品表面、管腔等蛋白、病毒等残留量；</w:t>
      </w:r>
    </w:p>
    <w:p w14:paraId="25E7B518">
      <w:pPr>
        <w:keepNext w:val="0"/>
        <w:keepLines w:val="0"/>
        <w:pageBreakBefore w:val="0"/>
        <w:kinsoku/>
        <w:overflowPunct/>
        <w:topLinePunct w:val="0"/>
        <w:autoSpaceDE/>
        <w:autoSpaceDN/>
        <w:bidi w:val="0"/>
        <w:adjustRightInd/>
        <w:snapToGrid/>
        <w:spacing w:line="360" w:lineRule="auto"/>
        <w:ind w:left="480" w:leftChars="200"/>
        <w:jc w:val="left"/>
        <w:textAlignment w:val="auto"/>
        <w:outlineLvl w:val="2"/>
        <w:rPr>
          <w:rFonts w:hint="eastAsia" w:ascii="Calibri" w:hAnsi="Calibri" w:eastAsia="宋体" w:cs="Calibri"/>
          <w:szCs w:val="24"/>
          <w:lang w:bidi="ar"/>
        </w:rPr>
      </w:pPr>
      <w:r>
        <w:rPr>
          <w:rFonts w:hint="eastAsia" w:ascii="Calibri" w:hAnsi="Calibri" w:eastAsia="宋体" w:cs="Calibri"/>
          <w:bCs w:val="0"/>
          <w:kern w:val="2"/>
          <w:sz w:val="24"/>
          <w:szCs w:val="24"/>
          <w:lang w:val="en-US" w:eastAsia="zh-CN" w:bidi="ar"/>
        </w:rPr>
        <w:t>（2）</w:t>
      </w:r>
      <w:r>
        <w:rPr>
          <w:rFonts w:hint="eastAsia" w:ascii="Calibri" w:hAnsi="Calibri" w:eastAsia="宋体" w:cs="Calibri"/>
          <w:szCs w:val="24"/>
          <w:lang w:val="en-US" w:eastAsia="zh-CN" w:bidi="ar"/>
        </w:rPr>
        <w:t>采样拭子配合浸润液或无菌水进行取样检测；</w:t>
      </w:r>
    </w:p>
    <w:p w14:paraId="2E259AB0">
      <w:pPr>
        <w:keepNext w:val="0"/>
        <w:keepLines w:val="0"/>
        <w:pageBreakBefore w:val="0"/>
        <w:kinsoku/>
        <w:overflowPunct/>
        <w:topLinePunct w:val="0"/>
        <w:autoSpaceDE/>
        <w:autoSpaceDN/>
        <w:bidi w:val="0"/>
        <w:adjustRightInd/>
        <w:snapToGrid/>
        <w:spacing w:line="360" w:lineRule="auto"/>
        <w:ind w:left="480" w:leftChars="200"/>
        <w:jc w:val="left"/>
        <w:textAlignment w:val="auto"/>
        <w:outlineLvl w:val="2"/>
        <w:rPr>
          <w:rFonts w:hint="eastAsia" w:ascii="Calibri" w:hAnsi="Calibri" w:eastAsia="宋体" w:cs="Calibri"/>
          <w:szCs w:val="24"/>
          <w:lang w:bidi="ar"/>
        </w:rPr>
      </w:pPr>
      <w:r>
        <w:rPr>
          <w:rFonts w:hint="eastAsia" w:ascii="Calibri" w:hAnsi="Calibri" w:eastAsia="宋体" w:cs="Calibri"/>
          <w:bCs w:val="0"/>
          <w:kern w:val="2"/>
          <w:sz w:val="24"/>
          <w:szCs w:val="24"/>
          <w:lang w:val="en-US" w:eastAsia="zh-CN" w:bidi="ar"/>
        </w:rPr>
        <w:t>（3）</w:t>
      </w:r>
      <w:r>
        <w:rPr>
          <w:rFonts w:hint="eastAsia" w:ascii="Calibri" w:hAnsi="Calibri" w:eastAsia="宋体" w:cs="Calibri"/>
          <w:szCs w:val="24"/>
          <w:lang w:val="en-US" w:eastAsia="zh-CN" w:bidi="ar"/>
        </w:rPr>
        <w:t>类型：3.1表面型；3.2管腔型：管腔型匹配的检测试棒长度应≧50cm，直径应≦1cm；</w:t>
      </w:r>
    </w:p>
    <w:p w14:paraId="06A23B7B">
      <w:pPr>
        <w:keepNext w:val="0"/>
        <w:keepLines w:val="0"/>
        <w:pageBreakBefore w:val="0"/>
        <w:kinsoku/>
        <w:overflowPunct/>
        <w:topLinePunct w:val="0"/>
        <w:autoSpaceDE/>
        <w:autoSpaceDN/>
        <w:bidi w:val="0"/>
        <w:adjustRightInd/>
        <w:snapToGrid/>
        <w:spacing w:line="360" w:lineRule="auto"/>
        <w:ind w:left="480" w:leftChars="200"/>
        <w:jc w:val="left"/>
        <w:textAlignment w:val="auto"/>
        <w:outlineLvl w:val="2"/>
        <w:rPr>
          <w:rFonts w:hint="eastAsia" w:ascii="Calibri" w:hAnsi="Calibri" w:eastAsia="宋体" w:cs="Calibri"/>
          <w:szCs w:val="24"/>
          <w:lang w:bidi="ar"/>
        </w:rPr>
      </w:pPr>
      <w:r>
        <w:rPr>
          <w:rFonts w:hint="eastAsia" w:ascii="Calibri" w:hAnsi="Calibri" w:eastAsia="宋体" w:cs="Calibri"/>
          <w:bCs w:val="0"/>
          <w:kern w:val="2"/>
          <w:sz w:val="24"/>
          <w:szCs w:val="24"/>
          <w:lang w:val="en-US" w:eastAsia="zh-CN" w:bidi="ar"/>
        </w:rPr>
        <w:t>（4）</w:t>
      </w:r>
      <w:r>
        <w:rPr>
          <w:rFonts w:hint="eastAsia" w:ascii="Calibri" w:hAnsi="Calibri" w:eastAsia="宋体" w:cs="Calibri"/>
          <w:szCs w:val="24"/>
          <w:lang w:val="en-US" w:eastAsia="zh-CN" w:bidi="ar"/>
        </w:rPr>
        <w:t>产品应有耐高温性能；</w:t>
      </w:r>
    </w:p>
    <w:p w14:paraId="7F88ADAF">
      <w:pPr>
        <w:keepNext w:val="0"/>
        <w:keepLines w:val="0"/>
        <w:pageBreakBefore w:val="0"/>
        <w:kinsoku/>
        <w:overflowPunct/>
        <w:topLinePunct w:val="0"/>
        <w:autoSpaceDE/>
        <w:autoSpaceDN/>
        <w:bidi w:val="0"/>
        <w:adjustRightInd/>
        <w:snapToGrid/>
        <w:spacing w:line="360" w:lineRule="auto"/>
        <w:ind w:left="480" w:leftChars="200"/>
        <w:jc w:val="left"/>
        <w:textAlignment w:val="auto"/>
        <w:outlineLvl w:val="2"/>
        <w:rPr>
          <w:rFonts w:hint="default" w:ascii="Calibri" w:hAnsi="Calibri" w:eastAsia="宋体" w:cs="Calibri"/>
          <w:b/>
          <w:bCs/>
          <w:szCs w:val="24"/>
          <w:lang w:val="en-US" w:eastAsia="zh-CN" w:bidi="ar"/>
        </w:rPr>
      </w:pPr>
      <w:r>
        <w:rPr>
          <w:rFonts w:hint="eastAsia" w:ascii="Calibri" w:hAnsi="Calibri" w:eastAsia="宋体" w:cs="Calibri"/>
          <w:b/>
          <w:bCs/>
          <w:szCs w:val="24"/>
          <w:lang w:val="en-US" w:eastAsia="zh-CN" w:bidi="ar"/>
        </w:rPr>
        <w:t>（二）02包：ATP检测培养仪及配套试剂</w:t>
      </w:r>
    </w:p>
    <w:p w14:paraId="4260EC53">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宋体"/>
          <w:b w:val="0"/>
          <w:bCs/>
          <w:kern w:val="2"/>
          <w:sz w:val="24"/>
          <w:szCs w:val="24"/>
        </w:rPr>
      </w:pPr>
      <w:r>
        <w:rPr>
          <w:rFonts w:hint="eastAsia" w:ascii="宋体" w:hAnsi="宋体" w:eastAsia="宋体" w:cs="宋体"/>
          <w:b w:val="0"/>
          <w:bCs/>
          <w:sz w:val="24"/>
          <w:szCs w:val="24"/>
          <w:lang w:val="en-US" w:eastAsia="zh-CN" w:bidi="ar"/>
        </w:rPr>
        <w:t>1.ATP检测培养仪（2台）</w:t>
      </w:r>
    </w:p>
    <w:p w14:paraId="6CD4B4FF">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Times New Roman"/>
          <w:bCs/>
          <w:kern w:val="2"/>
          <w:sz w:val="21"/>
          <w:szCs w:val="21"/>
        </w:rPr>
      </w:pPr>
      <w:r>
        <w:rPr>
          <w:rFonts w:hint="eastAsia" w:ascii="Calibri" w:hAnsi="Calibri" w:eastAsia="宋体" w:cs="Calibri"/>
          <w:bCs w:val="0"/>
          <w:kern w:val="2"/>
          <w:sz w:val="24"/>
          <w:szCs w:val="24"/>
          <w:lang w:val="en-US" w:eastAsia="zh-CN" w:bidi="ar"/>
        </w:rPr>
        <w:t>（1）</w:t>
      </w:r>
      <w:r>
        <w:rPr>
          <w:rFonts w:hint="eastAsia" w:ascii="宋体" w:hAnsi="宋体" w:eastAsia="宋体" w:cs="宋体"/>
          <w:bCs/>
          <w:kern w:val="2"/>
          <w:sz w:val="21"/>
          <w:szCs w:val="21"/>
          <w:lang w:val="en-US" w:eastAsia="zh-CN" w:bidi="ar"/>
        </w:rPr>
        <w:t>★用途：用于对ATP检测试剂进行定量分析，显示采样数值及结果。</w:t>
      </w:r>
    </w:p>
    <w:p w14:paraId="14D980F1">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Times New Roman"/>
          <w:bCs/>
          <w:kern w:val="2"/>
          <w:sz w:val="21"/>
          <w:szCs w:val="21"/>
        </w:rPr>
      </w:pPr>
      <w:r>
        <w:rPr>
          <w:rFonts w:hint="eastAsia" w:ascii="Calibri" w:hAnsi="Calibri" w:eastAsia="宋体" w:cs="Calibri"/>
          <w:bCs w:val="0"/>
          <w:kern w:val="2"/>
          <w:sz w:val="24"/>
          <w:szCs w:val="24"/>
          <w:lang w:val="en-US" w:eastAsia="zh-CN" w:bidi="ar"/>
        </w:rPr>
        <w:t>（2）</w:t>
      </w:r>
      <w:r>
        <w:rPr>
          <w:rFonts w:hint="eastAsia" w:ascii="宋体" w:hAnsi="宋体" w:eastAsia="宋体" w:cs="宋体"/>
          <w:bCs/>
          <w:kern w:val="2"/>
          <w:sz w:val="21"/>
          <w:szCs w:val="21"/>
          <w:lang w:val="en-US" w:eastAsia="zh-CN" w:bidi="ar"/>
        </w:rPr>
        <w:t>开机后可自动校准。</w:t>
      </w:r>
    </w:p>
    <w:p w14:paraId="5A760919">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Times New Roman"/>
          <w:bCs/>
          <w:kern w:val="2"/>
          <w:sz w:val="21"/>
          <w:szCs w:val="21"/>
        </w:rPr>
      </w:pPr>
      <w:r>
        <w:rPr>
          <w:rFonts w:hint="eastAsia" w:ascii="Calibri" w:hAnsi="Calibri" w:eastAsia="宋体" w:cs="Calibri"/>
          <w:bCs w:val="0"/>
          <w:kern w:val="2"/>
          <w:sz w:val="24"/>
          <w:szCs w:val="24"/>
          <w:lang w:val="en-US" w:eastAsia="zh-CN" w:bidi="ar"/>
        </w:rPr>
        <w:t>（3）</w:t>
      </w:r>
      <w:r>
        <w:rPr>
          <w:rFonts w:hint="eastAsia" w:ascii="宋体" w:hAnsi="宋体" w:eastAsia="宋体" w:cs="宋体"/>
          <w:bCs/>
          <w:kern w:val="2"/>
          <w:sz w:val="21"/>
          <w:szCs w:val="21"/>
          <w:lang w:val="en-US" w:eastAsia="zh-CN" w:bidi="ar"/>
        </w:rPr>
        <w:t>检测范围：0—9999RLU。</w:t>
      </w:r>
    </w:p>
    <w:p w14:paraId="5784C784">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Times New Roman"/>
          <w:bCs/>
          <w:kern w:val="2"/>
          <w:sz w:val="21"/>
          <w:szCs w:val="21"/>
        </w:rPr>
      </w:pPr>
      <w:r>
        <w:rPr>
          <w:rFonts w:hint="eastAsia" w:ascii="Calibri" w:hAnsi="Calibri" w:eastAsia="宋体" w:cs="Calibri"/>
          <w:bCs w:val="0"/>
          <w:kern w:val="2"/>
          <w:sz w:val="24"/>
          <w:szCs w:val="24"/>
          <w:lang w:val="en-US" w:eastAsia="zh-CN" w:bidi="ar"/>
        </w:rPr>
        <w:t>（4）</w:t>
      </w:r>
      <w:r>
        <w:rPr>
          <w:rFonts w:hint="eastAsia" w:ascii="宋体" w:hAnsi="宋体" w:eastAsia="宋体" w:cs="宋体"/>
          <w:bCs/>
          <w:kern w:val="2"/>
          <w:sz w:val="21"/>
          <w:szCs w:val="21"/>
          <w:lang w:val="en-US" w:eastAsia="zh-CN" w:bidi="ar"/>
        </w:rPr>
        <w:t>检测时间：10-15秒。</w:t>
      </w:r>
    </w:p>
    <w:p w14:paraId="16D2DCBD">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Times New Roman"/>
          <w:bCs/>
          <w:kern w:val="2"/>
          <w:sz w:val="21"/>
          <w:szCs w:val="21"/>
        </w:rPr>
      </w:pPr>
      <w:r>
        <w:rPr>
          <w:rFonts w:hint="eastAsia" w:ascii="Calibri" w:hAnsi="Calibri" w:eastAsia="宋体" w:cs="Calibri"/>
          <w:bCs w:val="0"/>
          <w:kern w:val="2"/>
          <w:sz w:val="24"/>
          <w:szCs w:val="24"/>
          <w:lang w:val="en-US" w:eastAsia="zh-CN" w:bidi="ar"/>
        </w:rPr>
        <w:t>（5）</w:t>
      </w:r>
      <w:r>
        <w:rPr>
          <w:rFonts w:hint="eastAsia" w:ascii="宋体" w:hAnsi="宋体" w:eastAsia="宋体" w:cs="宋体"/>
          <w:bCs/>
          <w:kern w:val="2"/>
          <w:sz w:val="21"/>
          <w:szCs w:val="21"/>
          <w:lang w:val="en-US" w:eastAsia="zh-CN" w:bidi="ar"/>
        </w:rPr>
        <w:t>采用触摸屏，充电式，内存大容量电池。</w:t>
      </w:r>
    </w:p>
    <w:p w14:paraId="2C507F75">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Times New Roman"/>
          <w:bCs/>
          <w:kern w:val="2"/>
          <w:sz w:val="21"/>
          <w:szCs w:val="21"/>
        </w:rPr>
      </w:pPr>
      <w:r>
        <w:rPr>
          <w:rFonts w:hint="eastAsia" w:ascii="Calibri" w:hAnsi="Calibri" w:eastAsia="宋体" w:cs="Calibri"/>
          <w:bCs w:val="0"/>
          <w:kern w:val="2"/>
          <w:sz w:val="24"/>
          <w:szCs w:val="24"/>
          <w:lang w:val="en-US" w:eastAsia="zh-CN" w:bidi="ar"/>
        </w:rPr>
        <w:t>（6）</w:t>
      </w:r>
      <w:r>
        <w:rPr>
          <w:rFonts w:hint="eastAsia" w:ascii="宋体" w:hAnsi="宋体" w:eastAsia="宋体" w:cs="宋体"/>
          <w:bCs/>
          <w:kern w:val="2"/>
          <w:sz w:val="21"/>
          <w:szCs w:val="21"/>
          <w:lang w:val="en-US" w:eastAsia="zh-CN" w:bidi="ar"/>
        </w:rPr>
        <w:t>具有存储记录功能，存储记录大于≧2000条以上，并支持数据连接功能（USB或者蓝牙传输），可导出信息。</w:t>
      </w:r>
    </w:p>
    <w:p w14:paraId="4CECC017">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（7）</w:t>
      </w:r>
      <w:r>
        <w:rPr>
          <w:rFonts w:hint="eastAsia" w:ascii="宋体" w:hAnsi="宋体" w:eastAsia="宋体" w:cs="宋体"/>
          <w:bCs/>
          <w:kern w:val="2"/>
          <w:sz w:val="21"/>
          <w:szCs w:val="21"/>
          <w:lang w:val="en-US" w:eastAsia="zh-CN" w:bidi="ar"/>
        </w:rPr>
        <w:t>如出现异常应有报警提醒功能。</w:t>
      </w:r>
    </w:p>
    <w:p w14:paraId="4D276A73">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（8）</w:t>
      </w:r>
      <w:r>
        <w:rPr>
          <w:rFonts w:hint="eastAsia" w:ascii="宋体" w:hAnsi="宋体" w:eastAsia="宋体" w:cs="宋体"/>
          <w:bCs/>
          <w:kern w:val="2"/>
          <w:sz w:val="21"/>
          <w:szCs w:val="21"/>
          <w:lang w:val="en-US" w:eastAsia="zh-CN" w:bidi="ar"/>
        </w:rPr>
        <w:t>★与ATP检测试剂相匹配。</w:t>
      </w:r>
    </w:p>
    <w:p w14:paraId="11C9A554">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2、配套试剂</w:t>
      </w:r>
      <w:r>
        <w:rPr>
          <w:rFonts w:hint="eastAsia" w:ascii="宋体" w:hAnsi="宋体" w:eastAsia="宋体" w:cs="宋体"/>
          <w:bCs/>
          <w:kern w:val="2"/>
          <w:sz w:val="21"/>
          <w:szCs w:val="21"/>
          <w:lang w:val="en-US" w:eastAsia="zh-CN" w:bidi="ar"/>
        </w:rPr>
        <w:br w:type="textWrapping"/>
      </w:r>
      <w:r>
        <w:rPr>
          <w:rFonts w:hint="eastAsia" w:ascii="宋体" w:hAnsi="宋体" w:eastAsia="宋体" w:cs="宋体"/>
          <w:bCs/>
          <w:kern w:val="2"/>
          <w:sz w:val="21"/>
          <w:szCs w:val="21"/>
          <w:lang w:val="en-US" w:eastAsia="zh-CN" w:bidi="ar"/>
        </w:rPr>
        <w:t>（1）定量检测样本中三磷酸腺苷（ATP）含量，用于医疗器械、器具和物品表面、管腔等清洗效果的评价；</w:t>
      </w:r>
    </w:p>
    <w:p w14:paraId="31E1B62D">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（2）采样拭子配合浸润液或无菌水进行取样检测；</w:t>
      </w:r>
    </w:p>
    <w:p w14:paraId="1D880919">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（3）类型：（1）表面型；（2）管腔型：管腔型匹配的检测试棒长度应≧50cm，直径应≦1cm；</w:t>
      </w:r>
    </w:p>
    <w:p w14:paraId="700A7244">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（4）产品应有耐高温性能；</w:t>
      </w:r>
    </w:p>
    <w:p w14:paraId="1938F691">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宋体"/>
          <w:b/>
          <w:bCs w:val="0"/>
          <w:kern w:val="2"/>
          <w:sz w:val="21"/>
          <w:szCs w:val="21"/>
          <w:lang w:val="en-US" w:eastAsia="zh-CN" w:bidi="ar"/>
        </w:rPr>
      </w:pPr>
      <w:r>
        <w:rPr>
          <w:rFonts w:hint="eastAsia" w:ascii="宋体" w:hAnsi="宋体" w:eastAsia="宋体" w:cs="宋体"/>
          <w:bCs/>
          <w:kern w:val="2"/>
          <w:sz w:val="21"/>
          <w:szCs w:val="21"/>
          <w:lang w:val="en-US" w:eastAsia="zh-CN" w:bidi="ar"/>
        </w:rPr>
        <w:br w:type="textWrapping"/>
      </w:r>
      <w:bookmarkStart w:id="18" w:name="_GoBack"/>
      <w:r>
        <w:rPr>
          <w:rFonts w:hint="eastAsia" w:ascii="宋体" w:hAnsi="宋体" w:eastAsia="宋体" w:cs="宋体"/>
          <w:b/>
          <w:bCs w:val="0"/>
          <w:kern w:val="2"/>
          <w:sz w:val="21"/>
          <w:szCs w:val="21"/>
          <w:lang w:val="en-US" w:eastAsia="zh-CN" w:bidi="ar"/>
        </w:rPr>
        <w:t>（三)以上耗材需满足：</w:t>
      </w:r>
    </w:p>
    <w:bookmarkEnd w:id="18"/>
    <w:p w14:paraId="551D5EA7">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1、请报齐各规格，供应期3年；</w:t>
      </w:r>
    </w:p>
    <w:p w14:paraId="5FFD8C18">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★2、属于国家医保医用耗材分类与代码数据库内的医用耗材均需纳入安徽省集中采购平台，提供集采流水号，进行线上采购交易；</w:t>
      </w:r>
    </w:p>
    <w:p w14:paraId="75D7410B">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★3、可单独收费医用耗材，必须具备国家及安徽省医保医用耗材编码；</w:t>
      </w:r>
    </w:p>
    <w:p w14:paraId="7C323737">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★4、属安徽省医用耗材政策管理范围内产品，需满足要求（如“集采”、“两票制”等）；</w:t>
      </w:r>
    </w:p>
    <w:p w14:paraId="183004A9">
      <w:pPr>
        <w:keepNext w:val="0"/>
        <w:keepLines w:val="0"/>
        <w:pageBreakBefore w:val="0"/>
        <w:widowControl w:val="0"/>
        <w:suppressLineNumbers w:val="0"/>
        <w:kinsoku/>
        <w:wordWrap w:val="0"/>
        <w:overflowPunct/>
        <w:topLinePunct w:val="0"/>
        <w:autoSpaceDE/>
        <w:autoSpaceDN/>
        <w:bidi w:val="0"/>
        <w:adjustRightInd/>
        <w:snapToGrid/>
        <w:spacing w:beforeAutospacing="0" w:after="0" w:afterAutospacing="0" w:line="360" w:lineRule="auto"/>
        <w:ind w:left="480" w:leftChars="200" w:right="0"/>
        <w:jc w:val="left"/>
        <w:textAlignment w:val="auto"/>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★5、属于院SPD管理范畴产品，需按医院医用物资SPD供应链模式统一管理。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C43C8"/>
    <w:multiLevelType w:val="singleLevel"/>
    <w:tmpl w:val="948C43C8"/>
    <w:lvl w:ilvl="0" w:tentative="0">
      <w:start w:val="2"/>
      <w:numFmt w:val="chineseCounting"/>
      <w:suff w:val="nothing"/>
      <w:lvlText w:val="%1、"/>
      <w:lvlJc w:val="left"/>
      <w:rPr>
        <w:rFonts w:hint="eastAsia"/>
      </w:rPr>
    </w:lvl>
  </w:abstractNum>
  <w:abstractNum w:abstractNumId="1">
    <w:nsid w:val="704C56FA"/>
    <w:multiLevelType w:val="singleLevel"/>
    <w:tmpl w:val="704C56F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F40D3"/>
    <w:rsid w:val="0CCF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rFonts w:ascii="黑体" w:eastAsia="仿宋_GB2312"/>
      <w:sz w:val="28"/>
    </w:rPr>
  </w:style>
  <w:style w:type="paragraph" w:styleId="3">
    <w:name w:val="Body Text First Indent 2"/>
    <w:basedOn w:val="2"/>
    <w:qFormat/>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2026-05-09T10:46:00Z</dcterms:created>
  <dc:creator>86150</dc:creator>
  <cp:lastModifiedBy>86150</cp:lastModifiedBy>
  <dcterms:modified xsi:type="dcterms:W3CDTF">2026-05-09T10:49:52Z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F0C7B7E8F23C4783B5B83736522AED2A_11</vt:lpwstr>
  </property>
  <property fmtid="{D5CDD505-2E9C-101B-9397-08002B2CF9AE}" pid="4" name="KSOTemplateDocerSaveRecord">
    <vt:lpwstr>eyJoZGlkIjoiOGNkYTgzNTliNzMwZDM3ZDMyZmRjODI5ZDMwMzliMzQiLCJ1c2VySWQiOiIxMDA3NzA2MDU2In0=</vt:lpwstr>
  </property>
</Properties>
</file>