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EB88">
      <w:pPr>
        <w:pStyle w:val="6"/>
        <w:numPr>
          <w:ilvl w:val="0"/>
          <w:numId w:val="2"/>
        </w:numPr>
        <w:spacing w:before="240" w:after="240"/>
        <w:ind w:left="2693"/>
        <w:rPr>
          <w:sz w:val="32"/>
          <w:szCs w:val="32"/>
        </w:rPr>
      </w:pPr>
      <w:bookmarkStart w:id="0" w:name="_Toc6891"/>
      <w:r>
        <w:rPr>
          <w:rFonts w:hint="eastAsia"/>
          <w:sz w:val="32"/>
          <w:szCs w:val="32"/>
        </w:rPr>
        <w:t>采购需求</w:t>
      </w:r>
      <w:bookmarkEnd w:id="0"/>
    </w:p>
    <w:tbl>
      <w:tblPr>
        <w:tblStyle w:val="4"/>
        <w:tblW w:w="9088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98"/>
        <w:gridCol w:w="6742"/>
        <w:gridCol w:w="751"/>
      </w:tblGrid>
      <w:tr w14:paraId="2623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697" w:type="dxa"/>
            <w:noWrap w:val="0"/>
            <w:vAlign w:val="center"/>
          </w:tcPr>
          <w:p w14:paraId="0F5CB68B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898" w:type="dxa"/>
            <w:noWrap w:val="0"/>
            <w:vAlign w:val="center"/>
          </w:tcPr>
          <w:p w14:paraId="6AC2BED7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742" w:type="dxa"/>
            <w:noWrap w:val="0"/>
            <w:vAlign w:val="center"/>
          </w:tcPr>
          <w:p w14:paraId="187EB6F5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751" w:type="dxa"/>
            <w:noWrap w:val="0"/>
            <w:vAlign w:val="center"/>
          </w:tcPr>
          <w:p w14:paraId="7CA200AB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79B6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697" w:type="dxa"/>
            <w:noWrap w:val="0"/>
            <w:vAlign w:val="center"/>
          </w:tcPr>
          <w:p w14:paraId="36FCE00C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98" w:type="dxa"/>
            <w:noWrap w:val="0"/>
            <w:vAlign w:val="center"/>
          </w:tcPr>
          <w:p w14:paraId="3B1E72F1"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运维监控软件维保服务</w:t>
            </w:r>
          </w:p>
        </w:tc>
        <w:tc>
          <w:tcPr>
            <w:tcW w:w="6742" w:type="dxa"/>
            <w:noWrap w:val="0"/>
            <w:vAlign w:val="top"/>
          </w:tcPr>
          <w:p w14:paraId="4DA7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负责提供我院锐捷IT综合运维管理平台三年维保服务；</w:t>
            </w:r>
          </w:p>
          <w:p w14:paraId="4C6D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需明确提供售后方式和响应时效，应至少在4小时内必须给予响应并提供直接的技术支持，远程不能解决问题的，24小时内提供现场服务；</w:t>
            </w:r>
          </w:p>
          <w:p w14:paraId="503D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应明确提供热线电话、微信公众号、电子邮件等多种售后服务获取的方式、途径；</w:t>
            </w:r>
          </w:p>
          <w:p w14:paraId="69F7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应提供远程服务，服务包括但不限于：故障处理、技术咨询、补丁升级、线上培训、售后回访等服务内容；</w:t>
            </w:r>
          </w:p>
          <w:p w14:paraId="277E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应明确现场服务内容，服务内容包括但不限于：故障处理、系统巡检、补丁升级、现场培训、系统调优；</w:t>
            </w:r>
          </w:p>
          <w:p w14:paraId="1C6C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应提供例行巡检服务，应至少提供4次/年的例行巡检服务并出具巡检服务报告；</w:t>
            </w:r>
          </w:p>
          <w:p w14:paraId="5D8E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应针对当前运维管理平台软件版本做持续升级，将系统更新到最新版本，包含大版本升级，且升级后原有功能和授权数量不能减少。</w:t>
            </w:r>
          </w:p>
          <w:p w14:paraId="201E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成交人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本次需在原授权数量基础上增加200个操作系统资源监控授权。</w:t>
            </w:r>
          </w:p>
        </w:tc>
        <w:tc>
          <w:tcPr>
            <w:tcW w:w="751" w:type="dxa"/>
            <w:noWrap w:val="0"/>
            <w:vAlign w:val="top"/>
          </w:tcPr>
          <w:p w14:paraId="2CEEDC11">
            <w:pPr>
              <w:pStyle w:val="8"/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2CFE8CA">
      <w:pPr>
        <w:pStyle w:val="7"/>
        <w:ind w:firstLine="0" w:firstLineChars="0"/>
        <w:jc w:val="left"/>
        <w:rPr>
          <w:rFonts w:hint="eastAsia" w:ascii="宋体" w:hAnsi="宋体" w:cs="宋体"/>
          <w:b/>
          <w:bCs/>
          <w:szCs w:val="24"/>
          <w:highlight w:val="none"/>
        </w:rPr>
      </w:pPr>
    </w:p>
    <w:p w14:paraId="5F3F7F98">
      <w:pPr>
        <w:pStyle w:val="7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注：上述采购需求所有条款参选人必须全部响应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满足</w:t>
      </w:r>
      <w:r>
        <w:rPr>
          <w:rFonts w:hint="eastAsia" w:ascii="宋体" w:hAnsi="宋体" w:cs="宋体"/>
          <w:b/>
          <w:bCs/>
          <w:szCs w:val="24"/>
          <w:highlight w:val="none"/>
        </w:rPr>
        <w:t>，不得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负</w:t>
      </w:r>
      <w:r>
        <w:rPr>
          <w:rFonts w:hint="eastAsia" w:ascii="宋体" w:hAnsi="宋体" w:cs="宋体"/>
          <w:b/>
          <w:bCs/>
          <w:szCs w:val="24"/>
          <w:highlight w:val="none"/>
        </w:rPr>
        <w:t>偏离，否则做无效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参选</w:t>
      </w:r>
      <w:r>
        <w:rPr>
          <w:rFonts w:hint="eastAsia" w:ascii="宋体" w:hAnsi="宋体" w:cs="宋体"/>
          <w:b/>
          <w:bCs/>
          <w:szCs w:val="24"/>
          <w:highlight w:val="none"/>
        </w:rPr>
        <w:t>处理。</w:t>
      </w:r>
    </w:p>
    <w:p w14:paraId="36B2059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B15E5"/>
    <w:multiLevelType w:val="singleLevel"/>
    <w:tmpl w:val="84AB15E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pStyle w:val="2"/>
      <w:lvlText w:val="第%1章"/>
      <w:lvlJc w:val="left"/>
      <w:pPr>
        <w:tabs>
          <w:tab w:val="left" w:pos="9497"/>
        </w:tabs>
        <w:ind w:left="9497" w:hanging="1275"/>
      </w:pPr>
      <w:rPr>
        <w:rFonts w:hint="default"/>
        <w:b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tabs>
          <w:tab w:val="left" w:pos="1892"/>
        </w:tabs>
        <w:ind w:left="192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252"/>
        </w:tabs>
        <w:ind w:left="2252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2"/>
        </w:tabs>
        <w:ind w:left="267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2"/>
        </w:tabs>
        <w:ind w:left="309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2"/>
        </w:tabs>
        <w:ind w:left="3512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2"/>
        </w:tabs>
        <w:ind w:left="393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2"/>
        </w:tabs>
        <w:ind w:left="435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2"/>
        </w:tabs>
        <w:ind w:left="477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083A"/>
    <w:rsid w:val="527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693"/>
      </w:tabs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!标题1 Ctrl+1"/>
    <w:basedOn w:val="2"/>
    <w:next w:val="7"/>
    <w:qFormat/>
    <w:uiPriority w:val="0"/>
    <w:pPr>
      <w:keepNext w:val="0"/>
      <w:keepLines w:val="0"/>
      <w:pageBreakBefore/>
      <w:tabs>
        <w:tab w:val="left" w:pos="1800"/>
      </w:tabs>
      <w:snapToGrid w:val="0"/>
      <w:spacing w:before="312" w:beforeLines="100" w:after="312" w:afterLines="100" w:line="240" w:lineRule="auto"/>
      <w:jc w:val="center"/>
      <w:textAlignment w:val="auto"/>
    </w:pPr>
    <w:rPr>
      <w:rFonts w:ascii="Arial" w:hAnsi="Arial" w:eastAsia="黑体"/>
      <w:bCs/>
      <w:kern w:val="2"/>
      <w:szCs w:val="44"/>
    </w:rPr>
  </w:style>
  <w:style w:type="paragraph" w:customStyle="1" w:styleId="7">
    <w:name w:val="!我的正文 Ctr+Q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Arial" w:hAnsi="Arial"/>
      <w:szCs w:val="21"/>
    </w:rPr>
  </w:style>
  <w:style w:type="paragraph" w:customStyle="1" w:styleId="8">
    <w:name w:val="12-E3-正文"/>
    <w:basedOn w:val="1"/>
    <w:qFormat/>
    <w:uiPriority w:val="0"/>
    <w:pPr>
      <w:spacing w:line="360" w:lineRule="auto"/>
      <w:ind w:firstLine="420"/>
    </w:pPr>
    <w:rPr>
      <w:rFonts w:ascii="Times New Roman" w:hAnsi="Times New Roman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2026-05-27T09:51:00Z</dcterms:created>
  <dc:creator>汪宪宜</dc:creator>
  <cp:lastModifiedBy>汪宪宜</cp:lastModifiedBy>
  <dcterms:modified xsi:type="dcterms:W3CDTF">2026-05-27T09:51:55Z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EE65A67B122144B881324E0BBF9806F3_11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