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DC88">
      <w:pPr>
        <w:pStyle w:val="6"/>
        <w:numPr>
          <w:ilvl w:val="0"/>
          <w:numId w:val="2"/>
        </w:numPr>
        <w:spacing w:before="240" w:after="240"/>
        <w:ind w:left="2693"/>
        <w:rPr>
          <w:sz w:val="32"/>
          <w:szCs w:val="32"/>
        </w:rPr>
      </w:pPr>
      <w:bookmarkStart w:id="0" w:name="_Toc6891"/>
      <w:r>
        <w:rPr>
          <w:rFonts w:hint="eastAsia"/>
          <w:sz w:val="32"/>
          <w:szCs w:val="32"/>
        </w:rPr>
        <w:t>采购需求</w:t>
      </w:r>
      <w:bookmarkEnd w:id="0"/>
    </w:p>
    <w:p w14:paraId="79695646">
      <w:pPr>
        <w:numPr>
          <w:ilvl w:val="0"/>
          <w:numId w:val="0"/>
        </w:numPr>
        <w:snapToGrid w:val="0"/>
        <w:spacing w:line="360" w:lineRule="auto"/>
        <w:ind w:left="0" w:leftChars="0" w:firstLine="0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包含服务范围内容</w:t>
      </w:r>
    </w:p>
    <w:p w14:paraId="37E82C93">
      <w:pPr>
        <w:numPr>
          <w:ilvl w:val="0"/>
          <w:numId w:val="0"/>
        </w:numPr>
        <w:snapToGrid w:val="0"/>
        <w:spacing w:line="360" w:lineRule="auto"/>
        <w:ind w:left="425" w:leftChars="0" w:hanging="425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维保期限：1年</w:t>
      </w:r>
    </w:p>
    <w:p w14:paraId="2932BC4A">
      <w:pPr>
        <w:numPr>
          <w:ilvl w:val="0"/>
          <w:numId w:val="0"/>
        </w:numPr>
        <w:snapToGrid w:val="0"/>
        <w:spacing w:line="360" w:lineRule="auto"/>
        <w:ind w:left="425" w:leftChars="0" w:hanging="425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设备维护</w:t>
      </w:r>
    </w:p>
    <w:p w14:paraId="633AE424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设备清单：医院门诊于2022年10月逐步开诊，根据门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诊终端的不同开诊时间，对开诊满3年的设备终端纳入维保期。参选人需准备充足的不同型号备用设备，不得影响工作。详见附件一：设备清单。</w:t>
      </w:r>
    </w:p>
    <w:p w14:paraId="24EBBE48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服务内容：包括但不限于定期巡检、故障诊断与修复、故障配件更换、移机等，服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务快速高效。</w:t>
      </w:r>
    </w:p>
    <w:p w14:paraId="7B6070DC">
      <w:pPr>
        <w:numPr>
          <w:ilvl w:val="0"/>
          <w:numId w:val="0"/>
        </w:numPr>
        <w:snapToGrid w:val="0"/>
        <w:spacing w:line="360" w:lineRule="auto"/>
        <w:ind w:left="425" w:leftChars="0" w:hanging="425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软件维护及升级</w:t>
      </w:r>
    </w:p>
    <w:p w14:paraId="6A21734B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软件功能描述：医院导诊系统采用分诊区、多终端方式，面向护士、医生、患者和医院管理等不同人群，实现患者排队有序化、合理优化就诊秩序、减少排队等候时间和降低医院运营成本。支持医院全业务分诊场景:门诊分诊、药房分诊、急诊分诊、医技分诊、体检分诊等。</w:t>
      </w:r>
    </w:p>
    <w:p w14:paraId="044931FF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维护升级时效：采购人提出的叫号系统维护升级务必提速、优先保障、限时办结，全程进度可见，研发端积极响应、及时沟通，全力维护门诊诊疗秩序。</w:t>
      </w:r>
    </w:p>
    <w:p w14:paraId="0B3C354F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患者端：覆盖门诊、急诊、药房、医技等签到场景,支持身份证、就诊卡、社保卡、扫码等。</w:t>
      </w:r>
    </w:p>
    <w:p w14:paraId="153D383E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医生端：医生呼叫系统用于医生看诊叫号,当医生登录后,可以进行呼叫患者、重呼、过号等基本看诊操作。包括医生虚拟呼叫系统和物理叫号终端。</w:t>
      </w:r>
    </w:p>
    <w:p w14:paraId="34D5475F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护士端：护士端排队叫号管理系统设置灵活,解决日常排队中突发的各类问题。</w:t>
      </w:r>
    </w:p>
    <w:p w14:paraId="4E251E65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管理端：功能有决策数据支持、权限分配等。排队叫号运维管理系统作为智慧分诊的后台服务系统,负责基础信息维护,涵盖设备、诊区、科室、医生、患者等一站式管理。包括分诊实时数据监控大屏、数据监控平台、排队叫号运维管理系统、运维监控系统广告投放管控平台。</w:t>
      </w:r>
    </w:p>
    <w:p w14:paraId="2807B2A2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服务内容：系统升级、漏洞修复、数据备份与恢复等。</w:t>
      </w:r>
    </w:p>
    <w:p w14:paraId="17AB2777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软件清单：附件二：软件功能指标。</w:t>
      </w:r>
    </w:p>
    <w:p w14:paraId="6DCA440A">
      <w:pPr>
        <w:numPr>
          <w:ilvl w:val="0"/>
          <w:numId w:val="0"/>
        </w:numPr>
        <w:snapToGrid w:val="0"/>
        <w:spacing w:line="360" w:lineRule="auto"/>
        <w:ind w:left="425" w:leftChars="0" w:hanging="425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驻场服务</w:t>
      </w:r>
    </w:p>
    <w:p w14:paraId="033CBFD1">
      <w:pPr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</w:t>
      </w:r>
      <w:r>
        <w:rPr>
          <w:rFonts w:hint="eastAsia" w:ascii="宋体" w:hAnsi="宋体" w:eastAsia="宋体" w:cs="宋体"/>
          <w:sz w:val="24"/>
          <w:szCs w:val="24"/>
        </w:rPr>
        <w:t>服务内容：1、每日开诊前进行终端设备巡检，检查是否有启动无异常的终端；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对未开诊区域巡检设备是否异常开机。</w:t>
      </w:r>
      <w:r>
        <w:rPr>
          <w:rFonts w:hint="eastAsia" w:ascii="宋体" w:hAnsi="宋体" w:eastAsia="宋体" w:cs="宋体"/>
          <w:sz w:val="24"/>
          <w:szCs w:val="24"/>
        </w:rPr>
        <w:t>2、现场保障门诊叫号功能的运行正常，及时处理现场出现故障问题；3、维护院区的医生配置叫号权限队列；4、按期（每周和每月）提交终端巡检周报告。5、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软件升级维护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6、节假日由门诊办公室根据门诊开诊数量进行排班。7、每月测评驻场服务满意度。</w:t>
      </w:r>
    </w:p>
    <w:p w14:paraId="4C12E226">
      <w:pPr>
        <w:numPr>
          <w:ilvl w:val="0"/>
          <w:numId w:val="0"/>
        </w:numPr>
        <w:snapToGrid w:val="0"/>
        <w:spacing w:line="360" w:lineRule="auto"/>
        <w:ind w:left="425" w:leftChars="0" w:hanging="425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服务响应</w:t>
      </w:r>
    </w:p>
    <w:p w14:paraId="6DE7E04B">
      <w:pPr>
        <w:snapToGrid w:val="0"/>
        <w:spacing w:line="360" w:lineRule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1、提供一名驻场服务的工作人员，具体负责设备的日常维修维护工作。休息时间保持电话畅通。</w:t>
      </w:r>
    </w:p>
    <w:p w14:paraId="60F08C62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参选人</w:t>
      </w:r>
      <w:r>
        <w:rPr>
          <w:rFonts w:hint="eastAsia" w:ascii="宋体" w:hAnsi="宋体" w:eastAsia="宋体" w:cs="宋体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</w:rPr>
        <w:t>提供免费服务热线，提供7*24小时免费的远程技术咨询服务。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参选人</w:t>
      </w:r>
      <w:r>
        <w:rPr>
          <w:rFonts w:hint="eastAsia" w:ascii="宋体" w:hAnsi="宋体" w:eastAsia="宋体" w:cs="宋体"/>
          <w:bCs/>
          <w:sz w:val="24"/>
          <w:szCs w:val="24"/>
        </w:rPr>
        <w:t>免费提供包括设备的安装、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移动、</w:t>
      </w:r>
      <w:r>
        <w:rPr>
          <w:rFonts w:hint="eastAsia" w:ascii="宋体" w:hAnsi="宋体" w:eastAsia="宋体" w:cs="宋体"/>
          <w:bCs/>
          <w:sz w:val="24"/>
          <w:szCs w:val="24"/>
        </w:rPr>
        <w:t>操作、运行、维护等相关技术咨询。</w:t>
      </w:r>
    </w:p>
    <w:p w14:paraId="695873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A6F9D88">
      <w:pPr>
        <w:spacing w:line="360" w:lineRule="auto"/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附件一：设备清单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52"/>
        <w:gridCol w:w="1469"/>
        <w:gridCol w:w="2021"/>
        <w:gridCol w:w="853"/>
      </w:tblGrid>
      <w:tr w14:paraId="5608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615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DE8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所属区域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EB5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2D5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B7C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461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980775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骨伤1F</w:t>
            </w: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421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住院大厅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19C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440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FB9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3</w:t>
            </w:r>
          </w:p>
        </w:tc>
      </w:tr>
      <w:tr w14:paraId="42A4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687C0F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B6E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放射科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ACA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D30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880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4AA9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CDC94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CE1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63F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F3D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7AF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4AEF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63479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E70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535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710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100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0454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89DDA9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9C0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急诊检验区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3EC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44D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51E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3</w:t>
            </w:r>
          </w:p>
        </w:tc>
      </w:tr>
      <w:tr w14:paraId="5FA1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638FD0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32B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D28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184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25A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410F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2A32DC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2CF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急诊药房及收费窗口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CA8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699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409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54FD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A678D2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431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急诊区域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49E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89B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C00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9</w:t>
            </w:r>
          </w:p>
        </w:tc>
      </w:tr>
      <w:tr w14:paraId="1091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9BDBC6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175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C48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4B6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A42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5B1E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DF835B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D48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7A0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B1B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D9D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57DC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BBC588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骨伤2F</w:t>
            </w: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77D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骨伤药房收费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BF0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1C9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B3E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12</w:t>
            </w:r>
          </w:p>
        </w:tc>
      </w:tr>
      <w:tr w14:paraId="6BCC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496DA6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8CD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D27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960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CE0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5319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8BC6F3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ABC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儿科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6B6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3C9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E04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18</w:t>
            </w:r>
          </w:p>
        </w:tc>
      </w:tr>
      <w:tr w14:paraId="3EC0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CF99C8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923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749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6B8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A62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6D8B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649BAD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692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FCB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95D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47D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5F95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A86708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455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功能检查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50B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D7D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48B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12</w:t>
            </w:r>
          </w:p>
        </w:tc>
      </w:tr>
      <w:tr w14:paraId="1FB4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292232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8F2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2C4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7F9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093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7FB7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078BB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381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E7D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1D2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ED8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089B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526696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8C3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检验科对面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8CB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D8C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289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2CC5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732E6C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6E22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0B9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865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3D7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4973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570589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185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5D6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E09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103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2826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DFB8BB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409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95D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377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A61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0ACF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56D456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2B8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742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F07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CB8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2EA4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E1473C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45A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90E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A28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424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2EB9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15429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420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急诊综合病房北边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B0D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031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DF3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44BE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285898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C97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儿科东北边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D78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46D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7DA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4223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9ACEEB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综合A区2F</w:t>
            </w: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D94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检验大厅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CA8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C85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C0B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14</w:t>
            </w:r>
          </w:p>
        </w:tc>
      </w:tr>
      <w:tr w14:paraId="722A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B71488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8C3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2楼4诊区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AF1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038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2E8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7F2A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E6CD02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FD2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BAB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4AD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6F5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6961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31175B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411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312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382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487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5</w:t>
            </w:r>
          </w:p>
        </w:tc>
      </w:tr>
      <w:tr w14:paraId="1CB3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280042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AC2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2楼3诊区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6B0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26B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547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24</w:t>
            </w:r>
          </w:p>
        </w:tc>
      </w:tr>
      <w:tr w14:paraId="1477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8B64C7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E8B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8DF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231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064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3139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B7942D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31C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119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A07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35E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3B0E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97E042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87A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2楼1诊区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EB5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DE1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8D1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20</w:t>
            </w:r>
          </w:p>
        </w:tc>
      </w:tr>
      <w:tr w14:paraId="6BD7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A02A60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0E1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5D8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17D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136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0D40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50D2A6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7F1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428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B64B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A3C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1949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338DCA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综合A区1F</w:t>
            </w: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236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收费窗口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EF4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0B2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F70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13</w:t>
            </w:r>
          </w:p>
        </w:tc>
      </w:tr>
      <w:tr w14:paraId="034A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3D4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219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综合药房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045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FEC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750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12</w:t>
            </w:r>
          </w:p>
        </w:tc>
      </w:tr>
      <w:tr w14:paraId="0741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CDD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F1A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245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B1C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AB1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11E6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409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988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1楼1诊区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DD5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C28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932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24</w:t>
            </w:r>
          </w:p>
        </w:tc>
      </w:tr>
      <w:tr w14:paraId="4D12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C75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846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D47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4E8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E01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6163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E2C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F18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82B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07B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A35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185F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312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DDB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1楼2诊区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7BB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B7A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1A2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25</w:t>
            </w:r>
          </w:p>
        </w:tc>
      </w:tr>
      <w:tr w14:paraId="3F20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1D9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1ED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0B8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0FA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5F0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34A7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BC4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F09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20C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054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F5E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</w:tr>
      <w:tr w14:paraId="2FB5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CFF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0F5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1楼3诊区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324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70A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D0D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1EB0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41E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345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9F5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C11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9141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2717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BE5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2E8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A99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361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3FF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0F66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B8CCF3F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B72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87F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0E0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1A2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</w:tr>
      <w:tr w14:paraId="3DD4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04DA65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3C58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CF07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签到机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CC7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YT-ZJ350-2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371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24</w:t>
            </w:r>
          </w:p>
        </w:tc>
      </w:tr>
      <w:tr w14:paraId="1F6F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E080B3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DE39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36DB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诊间屏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4F10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YT-XS310-22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563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151</w:t>
            </w:r>
          </w:p>
        </w:tc>
      </w:tr>
      <w:tr w14:paraId="746A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7EC38F3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150E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32ED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候诊屏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5072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YT-DT55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641C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46</w:t>
            </w:r>
          </w:p>
        </w:tc>
      </w:tr>
      <w:tr w14:paraId="3061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23E142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6126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62F4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窗口屏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C1E5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YT-DT32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18AA">
            <w:pPr>
              <w:pStyle w:val="8"/>
              <w:keepNext w:val="0"/>
              <w:keepLines w:val="0"/>
              <w:suppressLineNumbers w:val="0"/>
              <w:spacing w:before="98" w:beforeAutospacing="0" w:after="0" w:afterAutospacing="0" w:line="360" w:lineRule="auto"/>
              <w:ind w:left="132" w:right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67</w:t>
            </w:r>
          </w:p>
        </w:tc>
      </w:tr>
    </w:tbl>
    <w:p w14:paraId="47CB90E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附件二：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eastAsia="zh-CN"/>
        </w:rPr>
        <w:t>软件功能指标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5"/>
        <w:gridCol w:w="1536"/>
        <w:gridCol w:w="5662"/>
      </w:tblGrid>
      <w:tr w14:paraId="411E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2013038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5DF0064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901" w:type="pct"/>
            <w:noWrap w:val="0"/>
            <w:vAlign w:val="center"/>
          </w:tcPr>
          <w:p w14:paraId="21B060A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3322" w:type="pct"/>
            <w:noWrap w:val="0"/>
            <w:vAlign w:val="top"/>
          </w:tcPr>
          <w:p w14:paraId="38476EE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</w:t>
            </w:r>
          </w:p>
        </w:tc>
      </w:tr>
      <w:tr w14:paraId="0B8D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35FE298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3AE1B92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6FBEC7F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远图医院患者分诊系统</w:t>
            </w:r>
          </w:p>
        </w:tc>
        <w:tc>
          <w:tcPr>
            <w:tcW w:w="3322" w:type="pct"/>
            <w:noWrap w:val="0"/>
            <w:vAlign w:val="top"/>
          </w:tcPr>
          <w:p w14:paraId="040C8B9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1、名称：患者门诊自助服务系统软件</w:t>
            </w:r>
          </w:p>
          <w:p w14:paraId="441AB6A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2、功能：1、签到，队列排队信息查看(整个队列的患者信息),个人排队信息查看(号序，当前就诊号，前方人数等信息)。</w:t>
            </w:r>
          </w:p>
        </w:tc>
      </w:tr>
      <w:tr w14:paraId="7FFA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13F2C24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01FB45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763997F4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远图医院二次分诊签到系统</w:t>
            </w:r>
          </w:p>
        </w:tc>
        <w:tc>
          <w:tcPr>
            <w:tcW w:w="3322" w:type="pct"/>
            <w:noWrap w:val="0"/>
            <w:vAlign w:val="top"/>
          </w:tcPr>
          <w:p w14:paraId="4A0C626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1、名称：门诊分诊系统软件</w:t>
            </w:r>
          </w:p>
          <w:p w14:paraId="35BCC6A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2、功能：1、签到完成显示查看患者就诊队列；2、签到完成后支持选择专家医生；3、支持回诊签到、过号签到。</w:t>
            </w:r>
          </w:p>
        </w:tc>
      </w:tr>
      <w:tr w14:paraId="05EA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69E8C1D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4C17554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1F92CC1B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远图医院医技分诊系统软件</w:t>
            </w:r>
          </w:p>
        </w:tc>
        <w:tc>
          <w:tcPr>
            <w:tcW w:w="3322" w:type="pct"/>
            <w:noWrap w:val="0"/>
            <w:vAlign w:val="top"/>
          </w:tcPr>
          <w:p w14:paraId="5AA3179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1、名称：医技分诊系统软件</w:t>
            </w:r>
          </w:p>
          <w:p w14:paraId="38BBD29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患者在医技诊区签到取号时系统将自动判断是否已缴费，已缴费患者则签到成功并取号候诊。若是未缴费患者可直接在签到屏上缴费取号，无需因缴费问题次往返签到。患者在集中候诊区等候叫号，医生呼叫时，大屏显示被叫号者患者姓名并语音提示前往检查室进行检查。若是二级分诊，患者则前往检验室门口等待，待医生二次呼叫进入检查室检查。</w:t>
            </w:r>
          </w:p>
        </w:tc>
      </w:tr>
      <w:tr w14:paraId="405F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464CDD9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733FBE9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1E31ADE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智慧分诊</w:t>
            </w:r>
          </w:p>
        </w:tc>
        <w:tc>
          <w:tcPr>
            <w:tcW w:w="3322" w:type="pct"/>
            <w:noWrap w:val="0"/>
            <w:vAlign w:val="top"/>
          </w:tcPr>
          <w:p w14:paraId="2EE56D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1、名称：药房分诊软件</w:t>
            </w:r>
          </w:p>
          <w:p w14:paraId="46B3547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2、功能：患者在药房自助签到机上刷就诊卡/身份证/医保卡/电子医保卡等完成签到过程。签到后系统按照窗口情况自动分配指定窗口。</w:t>
            </w:r>
          </w:p>
        </w:tc>
      </w:tr>
      <w:tr w14:paraId="4BC3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712E78C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1AA1BEA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26ADB22A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远图医生虚拟呼叫系统软件</w:t>
            </w:r>
          </w:p>
        </w:tc>
        <w:tc>
          <w:tcPr>
            <w:tcW w:w="3322" w:type="pct"/>
            <w:noWrap w:val="0"/>
            <w:vAlign w:val="center"/>
          </w:tcPr>
          <w:p w14:paraId="41CB6DB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1、名称：医生叫号器软件</w:t>
            </w:r>
          </w:p>
          <w:p w14:paraId="519BB48A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2、功能：医生呼叫器用于医生看诊叫号，当医生登陆后，医生可以进行呼叫患者等基本看诊操作，屏幕可以放大、缩小、最小化。</w:t>
            </w:r>
          </w:p>
        </w:tc>
      </w:tr>
      <w:tr w14:paraId="6FE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4444EF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1A2C8B8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472E4EB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远图护士版排队叫号管理系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</w:t>
            </w:r>
          </w:p>
        </w:tc>
        <w:tc>
          <w:tcPr>
            <w:tcW w:w="3322" w:type="pct"/>
            <w:noWrap w:val="0"/>
            <w:vAlign w:val="center"/>
          </w:tcPr>
          <w:p w14:paraId="0CE8A1B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1、名称：护士版排队叫号管理系统</w:t>
            </w:r>
          </w:p>
          <w:p w14:paraId="4D3F17A6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设备管理：设备信息的查看、修改、删除、上下线等；院区管理：院区信息的添加、查询、修改、删除等；诊区管理：诊区信息的添加、修改、发布、删除等；科室管理：查询科室信息，同步和手动添加科室等；医生管理：查询医生信息，同步和手动添加医生等；队列管理：对各诊区队列信息的查看和管理，支持对队列进行修改和删除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统计各医生的实时初诊和复诊总数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；用户管理：可对护士站用户进行账户管理；标签管理：管理患者标签信息，添加、修改、删除等。</w:t>
            </w:r>
          </w:p>
        </w:tc>
      </w:tr>
      <w:tr w14:paraId="5430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noWrap w:val="0"/>
            <w:vAlign w:val="center"/>
          </w:tcPr>
          <w:p w14:paraId="100B00D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361" w:type="pct"/>
            <w:noWrap w:val="0"/>
            <w:vAlign w:val="center"/>
          </w:tcPr>
          <w:p w14:paraId="336679E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远图</w:t>
            </w:r>
          </w:p>
        </w:tc>
        <w:tc>
          <w:tcPr>
            <w:tcW w:w="901" w:type="pct"/>
            <w:noWrap w:val="0"/>
            <w:vAlign w:val="center"/>
          </w:tcPr>
          <w:p w14:paraId="6C5CE31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远图智慧播放控制系统软件</w:t>
            </w:r>
          </w:p>
        </w:tc>
        <w:tc>
          <w:tcPr>
            <w:tcW w:w="3322" w:type="pct"/>
            <w:noWrap w:val="0"/>
            <w:vAlign w:val="top"/>
          </w:tcPr>
          <w:p w14:paraId="4EEBFF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1、名称：多媒体投放管控平台系统软件</w:t>
            </w:r>
          </w:p>
          <w:p w14:paraId="28C7C264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功能：多媒体投放管控平台主要包括投放列表、素材库、数据报表等功能，针对手机APP、自助机、壁挂显示屏、宣教屏等终端设备投放多媒体内容。系统支持定时投放、指定设备投放、用户精准投放、分屏多样式投放等灵活的投放方式，满足运营者的投放需求。1、信息查看：支持按权限查看所负责机构/区域的投放内容；2、素材库管理：支持视频、图片、网页链接等多种格式的素材上传，记录每一个素材的上传者、上传时间、修改人、修改时间等明细，对素材精细化管理；3、可对不同科室不同屏幕进行分级管理，并定时定点投放医院相关宣教内容；4、定时投放：针对院方固定休息时间，系统可自动切换到多媒体发布显示，终端显示器播放医院固定的宣教内容。</w:t>
            </w:r>
          </w:p>
        </w:tc>
      </w:tr>
    </w:tbl>
    <w:p w14:paraId="0756011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57E67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8E5E62">
      <w:pPr>
        <w:pStyle w:val="7"/>
        <w:ind w:firstLine="0" w:firstLineChars="0"/>
        <w:jc w:val="left"/>
        <w:rPr>
          <w:rFonts w:hint="eastAsia" w:ascii="宋体" w:hAnsi="宋体" w:cs="宋体"/>
          <w:b/>
          <w:bCs/>
          <w:szCs w:val="24"/>
          <w:highlight w:val="none"/>
        </w:rPr>
      </w:pPr>
    </w:p>
    <w:p w14:paraId="44EBC41A">
      <w:pPr>
        <w:pStyle w:val="7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注：上述采购需求所有条款参选人必须全部响应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满足</w:t>
      </w:r>
      <w:r>
        <w:rPr>
          <w:rFonts w:hint="eastAsia" w:ascii="宋体" w:hAnsi="宋体" w:cs="宋体"/>
          <w:b/>
          <w:bCs/>
          <w:szCs w:val="24"/>
          <w:highlight w:val="none"/>
        </w:rPr>
        <w:t>，不得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负</w:t>
      </w:r>
      <w:r>
        <w:rPr>
          <w:rFonts w:hint="eastAsia" w:ascii="宋体" w:hAnsi="宋体" w:cs="宋体"/>
          <w:b/>
          <w:bCs/>
          <w:szCs w:val="24"/>
          <w:highlight w:val="none"/>
        </w:rPr>
        <w:t>偏离，否则做无效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参选</w:t>
      </w:r>
      <w:r>
        <w:rPr>
          <w:rFonts w:hint="eastAsia" w:ascii="宋体" w:hAnsi="宋体" w:cs="宋体"/>
          <w:b/>
          <w:bCs/>
          <w:szCs w:val="24"/>
          <w:highlight w:val="none"/>
        </w:rPr>
        <w:t>处理。</w:t>
      </w:r>
    </w:p>
    <w:p w14:paraId="1556CF3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B15E5"/>
    <w:multiLevelType w:val="singleLevel"/>
    <w:tmpl w:val="84AB15E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9497"/>
        </w:tabs>
        <w:ind w:left="9497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1892"/>
        </w:tabs>
        <w:ind w:left="192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252"/>
        </w:tabs>
        <w:ind w:left="2252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2"/>
        </w:tabs>
        <w:ind w:left="267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2"/>
        </w:tabs>
        <w:ind w:left="309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2"/>
        </w:tabs>
        <w:ind w:left="3512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2"/>
        </w:tabs>
        <w:ind w:left="393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2"/>
        </w:tabs>
        <w:ind w:left="435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2"/>
        </w:tabs>
        <w:ind w:left="47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A5364"/>
    <w:rsid w:val="30D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!标题1 Ctrl+1"/>
    <w:basedOn w:val="2"/>
    <w:next w:val="7"/>
    <w:qFormat/>
    <w:uiPriority w:val="0"/>
    <w:pPr>
      <w:keepNext w:val="0"/>
      <w:keepLines w:val="0"/>
      <w:pageBreakBefore/>
      <w:tabs>
        <w:tab w:val="left" w:pos="1800"/>
      </w:tabs>
      <w:snapToGrid w:val="0"/>
      <w:spacing w:before="312" w:beforeLines="100" w:after="312" w:afterLines="100" w:line="240" w:lineRule="auto"/>
      <w:jc w:val="center"/>
      <w:textAlignment w:val="auto"/>
    </w:pPr>
    <w:rPr>
      <w:rFonts w:ascii="Arial" w:hAnsi="Arial" w:eastAsia="黑体"/>
      <w:bCs/>
      <w:kern w:val="2"/>
      <w:szCs w:val="44"/>
    </w:rPr>
  </w:style>
  <w:style w:type="paragraph" w:customStyle="1" w:styleId="7">
    <w:name w:val="!我的正文 Ctr+Q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Arial" w:hAnsi="Arial"/>
      <w:szCs w:val="21"/>
    </w:rPr>
  </w:style>
  <w:style w:type="paragraph" w:customStyle="1" w:styleId="8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2026-05-27T09:53:00Z</dcterms:created>
  <dc:creator>汪宪宜</dc:creator>
  <cp:lastModifiedBy>汪宪宜</cp:lastModifiedBy>
  <dcterms:modified xsi:type="dcterms:W3CDTF">2026-05-27T09:53:42Z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CA1E827B583F4569867C6EC6ECDE40B6_11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