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9C406">
      <w:pPr>
        <w:pStyle w:val="10"/>
        <w:numPr>
          <w:ilvl w:val="0"/>
          <w:numId w:val="2"/>
        </w:numPr>
        <w:spacing w:before="240" w:after="240"/>
        <w:ind w:left="2693"/>
        <w:rPr>
          <w:sz w:val="32"/>
          <w:szCs w:val="32"/>
        </w:rPr>
      </w:pPr>
      <w:bookmarkStart w:id="0" w:name="_Toc6891"/>
      <w:r>
        <w:rPr>
          <w:rFonts w:hint="eastAsia"/>
          <w:sz w:val="32"/>
          <w:szCs w:val="32"/>
        </w:rPr>
        <w:t>采购需求</w:t>
      </w:r>
      <w:bookmarkEnd w:id="0"/>
    </w:p>
    <w:p w14:paraId="0C614863">
      <w:pPr>
        <w:spacing w:line="360" w:lineRule="auto"/>
        <w:rPr>
          <w:rFonts w:hint="eastAsia" w:ascii="宋体" w:hAnsi="宋体" w:cs="宋体"/>
          <w:b/>
          <w:bCs/>
          <w:szCs w:val="24"/>
        </w:rPr>
      </w:pPr>
      <w:bookmarkStart w:id="1" w:name="_Toc481227638"/>
      <w:r>
        <w:rPr>
          <w:rFonts w:hint="eastAsia" w:ascii="宋体" w:hAnsi="宋体" w:cs="宋体"/>
          <w:b/>
          <w:bCs/>
          <w:szCs w:val="24"/>
        </w:rPr>
        <w:t>总则：以下条款如参选人参与参选，视为参选人自动响应。</w:t>
      </w:r>
    </w:p>
    <w:p w14:paraId="6AF91CAA">
      <w:pPr>
        <w:spacing w:line="360" w:lineRule="auto"/>
        <w:rPr>
          <w:rFonts w:hint="eastAsia" w:ascii="宋体" w:hAnsi="宋体" w:cs="宋体"/>
          <w:b/>
          <w:bCs/>
          <w:szCs w:val="24"/>
        </w:rPr>
      </w:pPr>
      <w:r>
        <w:rPr>
          <w:rFonts w:hint="eastAsia" w:ascii="宋体" w:hAnsi="宋体" w:cs="宋体"/>
          <w:b/>
          <w:bCs/>
          <w:szCs w:val="24"/>
        </w:rPr>
        <w:t>1、参选产品信息接口全部免费开放，并按采购人要求无条件免费与医院相关信息系统对接；</w:t>
      </w:r>
    </w:p>
    <w:p w14:paraId="0B2AE44F">
      <w:pPr>
        <w:spacing w:line="360" w:lineRule="auto"/>
        <w:ind w:firstLine="480" w:firstLineChars="200"/>
        <w:rPr>
          <w:rFonts w:hint="eastAsia" w:ascii="宋体" w:hAnsi="宋体" w:cs="宋体"/>
          <w:szCs w:val="24"/>
          <w:lang w:val="en-US" w:eastAsia="zh-CN"/>
        </w:rPr>
      </w:pPr>
    </w:p>
    <w:p w14:paraId="357F2B48">
      <w:pPr>
        <w:spacing w:line="360" w:lineRule="auto"/>
        <w:ind w:firstLine="480" w:firstLineChars="200"/>
        <w:rPr>
          <w:rFonts w:hint="eastAsia" w:ascii="宋体" w:hAnsi="宋体" w:cs="宋体"/>
          <w:szCs w:val="24"/>
        </w:rPr>
      </w:pPr>
      <w:r>
        <w:rPr>
          <w:rFonts w:hint="eastAsia" w:ascii="宋体" w:hAnsi="宋体" w:cs="宋体"/>
          <w:szCs w:val="24"/>
          <w:lang w:val="en-US" w:eastAsia="zh-CN"/>
        </w:rPr>
        <w:t>一、</w:t>
      </w:r>
      <w:r>
        <w:rPr>
          <w:rFonts w:hint="eastAsia" w:ascii="宋体" w:hAnsi="宋体" w:cs="宋体"/>
          <w:szCs w:val="24"/>
        </w:rPr>
        <w:t>建设目标</w:t>
      </w:r>
    </w:p>
    <w:p w14:paraId="75DC56D3">
      <w:pPr>
        <w:spacing w:line="360" w:lineRule="auto"/>
        <w:ind w:firstLine="480" w:firstLineChars="200"/>
        <w:rPr>
          <w:rFonts w:hint="eastAsia" w:ascii="宋体" w:hAnsi="宋体" w:cs="宋体"/>
          <w:szCs w:val="24"/>
        </w:rPr>
      </w:pPr>
      <w:r>
        <w:rPr>
          <w:rFonts w:hint="eastAsia" w:ascii="宋体" w:hAnsi="宋体" w:cs="宋体"/>
          <w:szCs w:val="24"/>
        </w:rPr>
        <w:t>以慢阻肺等呼吸慢病患者为目标人群，依托物联网和大数据技术，建立连接多种检测、监测和治疗等呼吸医疗设备的诊疗一体化体系，为呼吸慢病患者提供标准化和规范化的筛查、检测、诊断、治疗、随访和家庭康复的全病程智慧化管理平台,实现呼吸与危重症医学科呼吸慢病患者的数字化、院内外全病程管理。</w:t>
      </w:r>
    </w:p>
    <w:p w14:paraId="3E520CE5">
      <w:pPr>
        <w:spacing w:line="360" w:lineRule="auto"/>
        <w:ind w:firstLine="480" w:firstLineChars="200"/>
        <w:rPr>
          <w:rFonts w:hint="eastAsia" w:ascii="宋体" w:hAnsi="宋体" w:cs="宋体"/>
          <w:szCs w:val="24"/>
        </w:rPr>
      </w:pPr>
    </w:p>
    <w:p w14:paraId="6468DCBB">
      <w:pPr>
        <w:spacing w:line="360" w:lineRule="auto"/>
        <w:ind w:firstLine="480" w:firstLineChars="200"/>
        <w:rPr>
          <w:rFonts w:hint="eastAsia" w:ascii="宋体" w:hAnsi="宋体" w:cs="宋体"/>
          <w:szCs w:val="24"/>
        </w:rPr>
      </w:pPr>
      <w:r>
        <w:rPr>
          <w:rFonts w:hint="eastAsia" w:ascii="宋体" w:hAnsi="宋体" w:cs="宋体"/>
          <w:szCs w:val="24"/>
        </w:rPr>
        <w:t>二、系统功能</w:t>
      </w:r>
    </w:p>
    <w:p w14:paraId="10299B36">
      <w:pPr>
        <w:spacing w:line="360" w:lineRule="auto"/>
        <w:ind w:left="0" w:firstLine="480" w:firstLineChars="200"/>
        <w:rPr>
          <w:rFonts w:hint="eastAsia" w:ascii="宋体" w:hAnsi="宋体" w:cs="宋体"/>
          <w:szCs w:val="24"/>
        </w:rPr>
      </w:pPr>
      <w:bookmarkStart w:id="2" w:name="_Toc1800341466"/>
      <w:r>
        <w:rPr>
          <w:rFonts w:hint="eastAsia" w:ascii="宋体" w:hAnsi="宋体" w:cs="宋体"/>
          <w:szCs w:val="24"/>
        </w:rPr>
        <w:t>1.专病数据概览</w:t>
      </w:r>
      <w:bookmarkEnd w:id="2"/>
    </w:p>
    <w:p w14:paraId="32BECAF4">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1.1.支持展示专病库数量、科研指标数量、专病模型数量及CRF模板数量等情况。</w:t>
      </w:r>
    </w:p>
    <w:p w14:paraId="092A2B22">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1.2.支持切换不同的专病库，展示对应专病库的入库样本数、修正样本数、指标数、指标完成数与最近更新时间。</w:t>
      </w:r>
    </w:p>
    <w:p w14:paraId="5D7A9218">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1.3.支持展示对应专病库指标的来源分布情况，如基本信息、就诊信息、病史信息、检查信息、检验信息、自定义控件等各维度，并支持统计各维度下的指标数量。</w:t>
      </w:r>
    </w:p>
    <w:p w14:paraId="0913F78A">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1.4.支持统计对应专病库各指标的完成率，包括各指标对应的已完成样本数及未完成样本数。</w:t>
      </w:r>
    </w:p>
    <w:p w14:paraId="2D6A9B9E">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1.5.支持展示对应专病库的样本变化趋势。</w:t>
      </w:r>
    </w:p>
    <w:p w14:paraId="29C5B6B8">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1.6.支持展示对应专病库随年份变化的新增入库样本数数量，展示至少包括最近7年。</w:t>
      </w:r>
    </w:p>
    <w:p w14:paraId="30038141">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1.7.支持展示对应专病库内的指标变化趋势，指标维度包括总指标量和增量指标。</w:t>
      </w:r>
    </w:p>
    <w:p w14:paraId="6F0F3F84">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1.8.支持对某专病库内的指标值进行统计，统计展示方式包含折线图、柱状图、饼图，同时支持该统计图的下载。</w:t>
      </w:r>
    </w:p>
    <w:p w14:paraId="13DB0767">
      <w:pPr>
        <w:spacing w:line="360" w:lineRule="auto"/>
        <w:ind w:left="0" w:firstLine="480" w:firstLineChars="200"/>
        <w:rPr>
          <w:rFonts w:hint="eastAsia" w:ascii="宋体" w:hAnsi="宋体" w:cs="宋体"/>
          <w:szCs w:val="24"/>
        </w:rPr>
      </w:pPr>
    </w:p>
    <w:p w14:paraId="778E5787">
      <w:pPr>
        <w:spacing w:line="360" w:lineRule="auto"/>
        <w:ind w:left="0" w:firstLine="480" w:firstLineChars="200"/>
        <w:rPr>
          <w:rFonts w:hint="eastAsia" w:ascii="宋体" w:hAnsi="宋体" w:cs="宋体"/>
          <w:szCs w:val="24"/>
        </w:rPr>
      </w:pPr>
      <w:bookmarkStart w:id="3" w:name="_Toc1352013081"/>
      <w:bookmarkStart w:id="4" w:name="_Toc634653209"/>
      <w:r>
        <w:rPr>
          <w:rFonts w:hint="eastAsia" w:ascii="宋体" w:hAnsi="宋体" w:cs="宋体"/>
          <w:szCs w:val="24"/>
        </w:rPr>
        <w:t>2.大数据检索系统</w:t>
      </w:r>
      <w:bookmarkEnd w:id="3"/>
      <w:bookmarkEnd w:id="4"/>
    </w:p>
    <w:p w14:paraId="56AB647A">
      <w:pPr>
        <w:numPr>
          <w:ilvl w:val="1"/>
          <w:numId w:val="0"/>
        </w:numPr>
        <w:spacing w:line="360" w:lineRule="auto"/>
        <w:ind w:left="0" w:firstLine="480" w:firstLineChars="200"/>
        <w:rPr>
          <w:rFonts w:hint="eastAsia" w:ascii="宋体" w:hAnsi="宋体" w:cs="宋体"/>
          <w:szCs w:val="24"/>
        </w:rPr>
      </w:pPr>
      <w:bookmarkStart w:id="5" w:name="_Toc65209014"/>
      <w:r>
        <w:rPr>
          <w:rFonts w:hint="eastAsia" w:ascii="宋体" w:hAnsi="宋体" w:cs="宋体"/>
          <w:szCs w:val="24"/>
        </w:rPr>
        <w:t>2.1.简单检索</w:t>
      </w:r>
      <w:bookmarkEnd w:id="5"/>
    </w:p>
    <w:p w14:paraId="106C09F4">
      <w:pPr>
        <w:spacing w:line="360" w:lineRule="auto"/>
        <w:ind w:firstLine="480" w:firstLineChars="200"/>
        <w:rPr>
          <w:rFonts w:hint="eastAsia" w:ascii="宋体" w:hAnsi="宋体" w:cs="宋体"/>
          <w:szCs w:val="24"/>
        </w:rPr>
      </w:pPr>
      <w:r>
        <w:rPr>
          <w:rFonts w:hint="eastAsia" w:ascii="宋体" w:hAnsi="宋体" w:cs="宋体"/>
          <w:szCs w:val="24"/>
        </w:rPr>
        <w:t>简单检索是通过设置检索关键词，快速从海量病历文书中筛选出符合关键词条件的目标病历。</w:t>
      </w:r>
    </w:p>
    <w:p w14:paraId="04FCAE5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2.1.1.简单检索关键词搜索类型支持诊断、症状、体征、检查、检验、手术、门诊号等多维度进行检索；</w:t>
      </w:r>
    </w:p>
    <w:p w14:paraId="6F4E167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2.1.2.简单检索关键词支持近义词拓展功能，近义词类型涵盖症状、体征、诊断、手术、检查、检验等维度。</w:t>
      </w:r>
    </w:p>
    <w:p w14:paraId="58A0AA37">
      <w:pPr>
        <w:numPr>
          <w:ilvl w:val="1"/>
          <w:numId w:val="0"/>
        </w:numPr>
        <w:spacing w:line="360" w:lineRule="auto"/>
        <w:ind w:left="0" w:firstLine="480" w:firstLineChars="200"/>
        <w:rPr>
          <w:rFonts w:hint="eastAsia" w:ascii="宋体" w:hAnsi="宋体" w:cs="宋体"/>
          <w:szCs w:val="24"/>
        </w:rPr>
      </w:pPr>
      <w:bookmarkStart w:id="6" w:name="_Toc751238328"/>
      <w:r>
        <w:rPr>
          <w:rFonts w:hint="eastAsia" w:ascii="宋体" w:hAnsi="宋体" w:cs="宋体"/>
          <w:szCs w:val="24"/>
        </w:rPr>
        <w:t>2.2.高级检索</w:t>
      </w:r>
      <w:bookmarkEnd w:id="6"/>
    </w:p>
    <w:p w14:paraId="42111C03">
      <w:pPr>
        <w:spacing w:line="360" w:lineRule="auto"/>
        <w:ind w:left="0" w:firstLine="480" w:firstLineChars="200"/>
        <w:rPr>
          <w:rFonts w:hint="eastAsia" w:ascii="宋体" w:hAnsi="宋体" w:cs="宋体"/>
          <w:szCs w:val="24"/>
        </w:rPr>
      </w:pPr>
      <w:r>
        <w:rPr>
          <w:rFonts w:hint="eastAsia" w:ascii="宋体" w:hAnsi="宋体" w:cs="宋体"/>
          <w:szCs w:val="24"/>
        </w:rPr>
        <w:t>高级检索主要是针对复杂科研场景进行精准人群筛选的智能查询模块，采用多维度、可配置的检索架构，实现全要素医疗数据的精准定位。通过灵活的时间范围控制、检索维度选择以及多层级检索条件设置，检索条件设置范围涵盖基本信息、就诊信息、医嘱信息、处方信息、检查检验信息、病史信息、手术信息、病理信息、病历信息等多方面，能够覆盖患者全诊疗周期数据，确保检索人群的精准筛选。同时高级检索通过支持单条件精确检索与多条件复合检索（或/且/非逻辑组合），可构建包含嵌套条件的复杂检索策略，有效满足临床研究场景下的差异化检索需求，实现从海量医疗数据中快速定位目标人群的智能化搜索目的。</w:t>
      </w:r>
    </w:p>
    <w:p w14:paraId="72A7CB24">
      <w:pPr>
        <w:spacing w:line="360" w:lineRule="auto"/>
        <w:ind w:left="0" w:firstLine="480" w:firstLineChars="200"/>
        <w:rPr>
          <w:rFonts w:hint="eastAsia" w:ascii="宋体" w:hAnsi="宋体" w:cs="宋体"/>
          <w:szCs w:val="24"/>
        </w:rPr>
      </w:pPr>
      <w:r>
        <w:rPr>
          <w:rFonts w:hint="eastAsia" w:ascii="宋体" w:hAnsi="宋体" w:cs="宋体"/>
          <w:szCs w:val="24"/>
        </w:rPr>
        <w:t>以下是高级检索的核心功能：</w:t>
      </w:r>
    </w:p>
    <w:p w14:paraId="2DAEC58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2.2.1.高级检索能够对检索时间段及检索维度进行设置，同时支持单组或多组条件搜索。</w:t>
      </w:r>
    </w:p>
    <w:p w14:paraId="3213E5F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2.2.2.高级搜索支持高级条件树形搜索及事件搜索。高级条件树搜索支持在搜索条件上添加首次、末次、最高、最低等限定条件。事件搜索支持自定义特定搜索条件之间的前后关系，并可灵活配置事件前后多个限定条件等。</w:t>
      </w:r>
    </w:p>
    <w:p w14:paraId="0941321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2.2.3.支持对条件前后关系配置单个或多个，并可对前后关系配置逻辑进行基本校验。</w:t>
      </w:r>
    </w:p>
    <w:p w14:paraId="0FCB3CC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▲2.2.4.当同一限制条件下，存在需要输入多个文本内容，且文本内容相互为并列“或”的关系时，支持以特定书写格式全部输入文本框，实现一次性获取多个关键词搜索结果。</w:t>
      </w:r>
    </w:p>
    <w:p w14:paraId="7ED4131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2.2.5.支持直接添加空白组条件或对已输入过的组搜索条件进行选择性复制添加。</w:t>
      </w:r>
    </w:p>
    <w:p w14:paraId="4656DB6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2.2.6.高级检索的条件设置范围涵盖基本信息、就诊信息、医嘱信息、处方信息、检查信息、检验信息、病史信息、手术信息、病理信息、入院记录、出院记录、抢救记录信息等多维度。</w:t>
      </w:r>
    </w:p>
    <w:p w14:paraId="45E2E4C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2.2.7.高级检索支持单条件精确检索与多条件复合检索，多条件之间逻辑可设置或/且/非等不同逻辑关系。</w:t>
      </w:r>
    </w:p>
    <w:p w14:paraId="54A1AD64">
      <w:pPr>
        <w:numPr>
          <w:ilvl w:val="1"/>
          <w:numId w:val="0"/>
        </w:numPr>
        <w:spacing w:line="360" w:lineRule="auto"/>
        <w:ind w:left="0" w:firstLine="480" w:firstLineChars="200"/>
        <w:rPr>
          <w:rFonts w:hint="eastAsia" w:ascii="宋体" w:hAnsi="宋体" w:cs="宋体"/>
          <w:szCs w:val="24"/>
        </w:rPr>
      </w:pPr>
      <w:bookmarkStart w:id="7" w:name="_Toc1006217983"/>
      <w:r>
        <w:rPr>
          <w:rFonts w:hint="eastAsia" w:ascii="宋体" w:hAnsi="宋体" w:cs="宋体"/>
          <w:szCs w:val="24"/>
        </w:rPr>
        <w:t>2.3.近义词拓展</w:t>
      </w:r>
      <w:bookmarkEnd w:id="7"/>
    </w:p>
    <w:p w14:paraId="3078F9FF">
      <w:pPr>
        <w:spacing w:line="360" w:lineRule="auto"/>
        <w:ind w:left="0" w:firstLine="480" w:firstLineChars="200"/>
        <w:rPr>
          <w:rFonts w:hint="eastAsia" w:ascii="宋体" w:hAnsi="宋体" w:cs="宋体"/>
          <w:szCs w:val="24"/>
        </w:rPr>
      </w:pPr>
      <w:r>
        <w:rPr>
          <w:rFonts w:hint="eastAsia" w:ascii="宋体" w:hAnsi="宋体" w:cs="宋体"/>
          <w:szCs w:val="24"/>
        </w:rPr>
        <w:t>针对医疗大数据检索中因关键词术语表达差异导致的病历漏检的问题，系统提供百万级别近义词医学词库供选择，词库覆盖ICD-9/10、SNOMED CT等主流医学术语体系，同时支持自定义根据用户特性或医院特色进行近义词自定义添加及积累，从而在保障检索精度的同时显著提升病历召回率。</w:t>
      </w:r>
    </w:p>
    <w:p w14:paraId="03A686D8">
      <w:pPr>
        <w:spacing w:line="360" w:lineRule="auto"/>
        <w:ind w:left="0" w:firstLine="480" w:firstLineChars="200"/>
        <w:rPr>
          <w:rFonts w:hint="eastAsia" w:ascii="宋体" w:hAnsi="宋体" w:cs="宋体"/>
          <w:szCs w:val="24"/>
        </w:rPr>
      </w:pPr>
      <w:r>
        <w:rPr>
          <w:rFonts w:hint="eastAsia" w:ascii="宋体" w:hAnsi="宋体" w:cs="宋体"/>
          <w:szCs w:val="24"/>
        </w:rPr>
        <w:t>以下是近义词拓展的核心功能：</w:t>
      </w:r>
    </w:p>
    <w:p w14:paraId="061B5429">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2.3.1.支持对检索的关键词进行近义词拓展关联查询并展示，并支持对展示的近义词进行自由选择。</w:t>
      </w:r>
    </w:p>
    <w:p w14:paraId="20B6F6C2">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2.3.2.支持用户根据实际需求自定义增加相关近义词并持续积累。</w:t>
      </w:r>
    </w:p>
    <w:p w14:paraId="4F0EA3A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2.3.3.支持近义词拓展的类别至少涵盖症状、体征、诊断、手术、检查、检验等维度。</w:t>
      </w:r>
    </w:p>
    <w:p w14:paraId="17960C1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▲2.3.4.支持近义词资源累及量级达百万，支持近义词覆盖ICD-9/10、SNOMED CT等主流医学术语体系，针对于慢性阻塞性肺疾病，支持的拓展近义词包括：COPD、慢阻肺、慢性阻塞性肺病、阻塞性肺疾病、慢阻肺急性加重、慢阻肺合并症、慢性气道阻塞疾病、慢性肺阻病、慢性肺梗阻、慢性阻塞性支气管炎伴肺气肿。</w:t>
      </w:r>
    </w:p>
    <w:p w14:paraId="5046F2B2">
      <w:pPr>
        <w:numPr>
          <w:ilvl w:val="1"/>
          <w:numId w:val="0"/>
        </w:numPr>
        <w:spacing w:line="360" w:lineRule="auto"/>
        <w:ind w:left="0" w:firstLine="480" w:firstLineChars="200"/>
        <w:rPr>
          <w:rFonts w:hint="eastAsia" w:ascii="宋体" w:hAnsi="宋体" w:cs="宋体"/>
          <w:szCs w:val="24"/>
        </w:rPr>
      </w:pPr>
      <w:bookmarkStart w:id="8" w:name="_Toc71920156"/>
      <w:r>
        <w:rPr>
          <w:rFonts w:hint="eastAsia" w:ascii="宋体" w:hAnsi="宋体" w:cs="宋体"/>
          <w:szCs w:val="24"/>
        </w:rPr>
        <w:t>2.4.检索历史保存及收藏</w:t>
      </w:r>
      <w:bookmarkEnd w:id="8"/>
    </w:p>
    <w:p w14:paraId="7CE2555F">
      <w:pPr>
        <w:spacing w:line="360" w:lineRule="auto"/>
        <w:ind w:left="0" w:firstLine="480" w:firstLineChars="200"/>
        <w:rPr>
          <w:rFonts w:hint="eastAsia" w:ascii="宋体" w:hAnsi="宋体" w:cs="宋体"/>
          <w:szCs w:val="24"/>
        </w:rPr>
      </w:pPr>
      <w:r>
        <w:rPr>
          <w:rFonts w:hint="eastAsia" w:ascii="宋体" w:hAnsi="宋体" w:cs="宋体"/>
          <w:szCs w:val="24"/>
        </w:rPr>
        <w:t>检索历史保存及收藏模块提供了智能化的检索历史管理功能，支持记录每次检索的类型、时间、条件和结果等信息，用户可随时查看历史检索记录，对于合适的检索条件，通过收藏管理功能，用户可将对应检索方案加入个人收藏夹，实现一键复用。通过检索历史回溯和收藏功能，研究人员可快速复用复杂检索条件，避免重复操作，显著提升数据查询效率。</w:t>
      </w:r>
    </w:p>
    <w:p w14:paraId="6860DD9E">
      <w:pPr>
        <w:spacing w:line="360" w:lineRule="auto"/>
        <w:ind w:left="0" w:firstLine="480" w:firstLineChars="200"/>
        <w:rPr>
          <w:rFonts w:hint="eastAsia" w:ascii="宋体" w:hAnsi="宋体" w:cs="宋体"/>
          <w:szCs w:val="24"/>
        </w:rPr>
      </w:pPr>
      <w:r>
        <w:rPr>
          <w:rFonts w:hint="eastAsia" w:ascii="宋体" w:hAnsi="宋体" w:cs="宋体"/>
          <w:szCs w:val="24"/>
        </w:rPr>
        <w:t>以下是检索历史收藏及保存的核心功能：</w:t>
      </w:r>
    </w:p>
    <w:p w14:paraId="2D67599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2.4.1.支持对所有检索历史进行展示，展示信息包括检索类型、检索条件、检索结果、检索时间、检索机构等信息。</w:t>
      </w:r>
    </w:p>
    <w:p w14:paraId="7E35898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2.4.2.支持对检索历史进行再次搜索、删除/批量删除、收藏批量收藏等操作。</w:t>
      </w:r>
    </w:p>
    <w:p w14:paraId="2951A867">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2.4.3.支持根据用户实际需求选择合适的检索条件进行选择性收藏，添加至个人收藏历史。</w:t>
      </w:r>
    </w:p>
    <w:p w14:paraId="1117656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2.4.4.支持对收藏的检索历史条件进行自定义题目编辑，便于后期快速识别并复用于专病库入组条件的选择。</w:t>
      </w:r>
    </w:p>
    <w:p w14:paraId="4C247C9D">
      <w:pPr>
        <w:numPr>
          <w:ilvl w:val="1"/>
          <w:numId w:val="0"/>
        </w:numPr>
        <w:spacing w:line="360" w:lineRule="auto"/>
        <w:ind w:left="0" w:firstLine="480" w:firstLineChars="200"/>
        <w:rPr>
          <w:rFonts w:hint="eastAsia" w:ascii="宋体" w:hAnsi="宋体" w:cs="宋体"/>
          <w:szCs w:val="24"/>
        </w:rPr>
      </w:pPr>
      <w:bookmarkStart w:id="9" w:name="_Toc1876252278"/>
      <w:r>
        <w:rPr>
          <w:rFonts w:hint="eastAsia" w:ascii="宋体" w:hAnsi="宋体" w:cs="宋体"/>
          <w:szCs w:val="24"/>
        </w:rPr>
        <w:t>2.5.检索结果批量</w:t>
      </w:r>
      <w:bookmarkEnd w:id="9"/>
      <w:r>
        <w:rPr>
          <w:rFonts w:hint="eastAsia" w:ascii="宋体" w:hAnsi="宋体" w:cs="宋体"/>
          <w:szCs w:val="24"/>
        </w:rPr>
        <w:t>操作</w:t>
      </w:r>
    </w:p>
    <w:p w14:paraId="3A434871">
      <w:pPr>
        <w:spacing w:line="360" w:lineRule="auto"/>
        <w:ind w:left="0" w:firstLine="480" w:firstLineChars="200"/>
        <w:rPr>
          <w:rFonts w:hint="eastAsia" w:ascii="宋体" w:hAnsi="宋体" w:cs="宋体"/>
          <w:szCs w:val="24"/>
        </w:rPr>
      </w:pPr>
      <w:r>
        <w:rPr>
          <w:rFonts w:hint="eastAsia" w:ascii="宋体" w:hAnsi="宋体" w:cs="宋体"/>
          <w:szCs w:val="24"/>
        </w:rPr>
        <w:t>检索结果批量操作模块提供了智能化的检索结果管理功能，支持对查询到的病历数据进行灵活操作，用户可通过勾选框实现单条/数条病历的精准选取，或利用"本页全选"、"全部全选"功能完成批量操作。选中的数据可一键导入结构化专病库进行存储或导出标准化Excel格式病历供科研针对性分析，提升临床研究人员的数据采集与整理效率。</w:t>
      </w:r>
    </w:p>
    <w:p w14:paraId="242A986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2.5.1.支持对搜索结果的病历进行勾选的点选操作或全选的批量操作。</w:t>
      </w:r>
    </w:p>
    <w:p w14:paraId="6F8D027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2.5.2.支持针对选中的数据进行导入结构化专病库存储。</w:t>
      </w:r>
    </w:p>
    <w:p w14:paraId="499F1D6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2.5.3.支持对选中的数据进行标准化Excel格式导出。</w:t>
      </w:r>
    </w:p>
    <w:p w14:paraId="4B13BF0F">
      <w:pPr>
        <w:numPr>
          <w:ilvl w:val="1"/>
          <w:numId w:val="0"/>
        </w:numPr>
        <w:spacing w:line="360" w:lineRule="auto"/>
        <w:ind w:left="0" w:firstLine="480" w:firstLineChars="200"/>
        <w:rPr>
          <w:rFonts w:hint="eastAsia" w:ascii="宋体" w:hAnsi="宋体" w:cs="宋体"/>
          <w:szCs w:val="24"/>
        </w:rPr>
      </w:pPr>
      <w:bookmarkStart w:id="10" w:name="_Toc522163798"/>
      <w:r>
        <w:rPr>
          <w:rFonts w:hint="eastAsia" w:ascii="宋体" w:hAnsi="宋体" w:cs="宋体"/>
          <w:szCs w:val="24"/>
        </w:rPr>
        <w:t>2.6.日志留痕</w:t>
      </w:r>
      <w:bookmarkEnd w:id="10"/>
    </w:p>
    <w:p w14:paraId="75B89668">
      <w:pPr>
        <w:spacing w:line="360" w:lineRule="auto"/>
        <w:ind w:left="0" w:firstLine="480" w:firstLineChars="200"/>
        <w:rPr>
          <w:rFonts w:hint="eastAsia" w:ascii="宋体" w:hAnsi="宋体" w:cs="宋体"/>
          <w:color w:val="000000"/>
          <w:szCs w:val="24"/>
        </w:rPr>
      </w:pPr>
      <w:r>
        <w:rPr>
          <w:rFonts w:hint="eastAsia" w:ascii="宋体" w:hAnsi="宋体" w:cs="宋体"/>
          <w:color w:val="000000"/>
          <w:szCs w:val="24"/>
        </w:rPr>
        <w:t>日志留痕通过对系统所有操作进行详细日志记录，满足科研数据管理的合规要求。</w:t>
      </w:r>
    </w:p>
    <w:p w14:paraId="44857EF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2.6.1.支持系统操作进行记录日志，如对导入或导出操作记录进行日志管理，保障操作留痕。</w:t>
      </w:r>
    </w:p>
    <w:p w14:paraId="69A4236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2.6.2.支持对导入导出的具体数据设置数据存储位置，确保数据的可溯源性。</w:t>
      </w:r>
    </w:p>
    <w:p w14:paraId="4226BEB3">
      <w:pPr>
        <w:numPr>
          <w:ilvl w:val="1"/>
          <w:numId w:val="0"/>
        </w:numPr>
        <w:spacing w:line="360" w:lineRule="auto"/>
        <w:ind w:left="0" w:firstLine="480" w:firstLineChars="200"/>
        <w:rPr>
          <w:rFonts w:hint="eastAsia" w:ascii="宋体" w:hAnsi="宋体" w:cs="宋体"/>
          <w:szCs w:val="24"/>
        </w:rPr>
      </w:pPr>
      <w:bookmarkStart w:id="11" w:name="_Toc1388771344"/>
      <w:r>
        <w:rPr>
          <w:rFonts w:hint="eastAsia" w:ascii="宋体" w:hAnsi="宋体" w:cs="宋体"/>
          <w:szCs w:val="24"/>
        </w:rPr>
        <w:t>2.7.搜索结果展示</w:t>
      </w:r>
      <w:bookmarkEnd w:id="11"/>
    </w:p>
    <w:p w14:paraId="188A0371">
      <w:pPr>
        <w:spacing w:line="360" w:lineRule="auto"/>
        <w:ind w:left="0" w:firstLine="480" w:firstLineChars="200"/>
        <w:rPr>
          <w:rFonts w:hint="eastAsia" w:ascii="宋体" w:hAnsi="宋体" w:cs="宋体"/>
          <w:color w:val="000000"/>
          <w:szCs w:val="24"/>
        </w:rPr>
      </w:pPr>
      <w:r>
        <w:rPr>
          <w:rFonts w:hint="eastAsia" w:ascii="宋体" w:hAnsi="宋体" w:cs="宋体"/>
          <w:color w:val="000000"/>
          <w:szCs w:val="24"/>
        </w:rPr>
        <w:t>搜索结果展示模块提供了全面的搜索结果数据可视化功能，基于入组条件，可直观呈现样本详情、各组样本量及总体样本情况，同时具备就诊/患者维度的灵活切换能力，每个样本均提供完善的患者360°全景视图，整合基本信息、诊断、检查、检验、病历、手术等临床全要素。同时支持按分组、时间、机构等多维度筛选，实现科研数据的精准定位与综合分析。</w:t>
      </w:r>
    </w:p>
    <w:p w14:paraId="6B2D8C36">
      <w:pPr>
        <w:spacing w:line="360" w:lineRule="auto"/>
        <w:ind w:left="0" w:firstLine="480" w:firstLineChars="200"/>
        <w:rPr>
          <w:rFonts w:hint="eastAsia" w:ascii="宋体" w:hAnsi="宋体" w:cs="宋体"/>
          <w:color w:val="000000"/>
          <w:szCs w:val="24"/>
        </w:rPr>
      </w:pPr>
      <w:r>
        <w:rPr>
          <w:rFonts w:hint="eastAsia" w:ascii="宋体" w:hAnsi="宋体" w:cs="宋体"/>
          <w:color w:val="000000"/>
          <w:szCs w:val="24"/>
        </w:rPr>
        <w:t>核心功能包括：</w:t>
      </w:r>
    </w:p>
    <w:p w14:paraId="1F5BD608">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2.7.1.支持对检索结果根据入组条件的分组进行分组结果展示，展示内容包括各组条件下检索出的样本详情、组样本量、总样本量等。</w:t>
      </w:r>
    </w:p>
    <w:p w14:paraId="5F1BF27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2.7.2.支持就诊维度入组条件下的搜索结果进行结果展示维度转换（就诊患者维度）。支持患者维度入组条件下的搜索结果，展示每个患者对应的符合条件的所有次就诊记录。</w:t>
      </w:r>
    </w:p>
    <w:p w14:paraId="4205864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2.7.3.支持对就诊维度入组条件搜索结果的样本进行分组、住院或就诊日期、就诊类型、机构等维度筛选及展示。</w:t>
      </w:r>
    </w:p>
    <w:p w14:paraId="0229DE0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2.7.4.支持对患者维度入组条件搜索结果的样本进行分组、机构等维度筛选及展示。</w:t>
      </w:r>
    </w:p>
    <w:p w14:paraId="70FA9AA1">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2.7.5.支持科研360视图可分为诊疗时间维度和临床资料维度。</w:t>
      </w:r>
    </w:p>
    <w:p w14:paraId="0DA3911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2.7.6.支持视图信息至少包括基本信息、诊断信息、检查信息、检验信息、医嘱信息、病史信息、手术信息、处方信息、病案信息、输血信息等多个维度。</w:t>
      </w:r>
    </w:p>
    <w:p w14:paraId="3497791C">
      <w:pPr>
        <w:numPr>
          <w:ilvl w:val="1"/>
          <w:numId w:val="0"/>
        </w:numPr>
        <w:spacing w:line="360" w:lineRule="auto"/>
        <w:ind w:left="0" w:firstLine="480" w:firstLineChars="200"/>
        <w:rPr>
          <w:rFonts w:hint="eastAsia" w:ascii="宋体" w:hAnsi="宋体" w:cs="宋体"/>
          <w:szCs w:val="24"/>
        </w:rPr>
      </w:pPr>
      <w:bookmarkStart w:id="12" w:name="_Toc80219365"/>
      <w:r>
        <w:rPr>
          <w:rFonts w:hint="eastAsia" w:ascii="宋体" w:hAnsi="宋体" w:cs="宋体"/>
          <w:szCs w:val="24"/>
        </w:rPr>
        <w:t>2.8.搜索结果统计分析</w:t>
      </w:r>
      <w:bookmarkEnd w:id="12"/>
    </w:p>
    <w:p w14:paraId="678BFDA4">
      <w:pPr>
        <w:spacing w:line="360" w:lineRule="auto"/>
        <w:ind w:left="0" w:firstLine="480" w:firstLineChars="200"/>
        <w:rPr>
          <w:rFonts w:hint="eastAsia" w:ascii="宋体" w:hAnsi="宋体" w:cs="宋体"/>
          <w:color w:val="000000"/>
          <w:szCs w:val="24"/>
        </w:rPr>
      </w:pPr>
      <w:r>
        <w:rPr>
          <w:rFonts w:hint="eastAsia" w:ascii="宋体" w:hAnsi="宋体" w:cs="宋体"/>
          <w:color w:val="000000"/>
          <w:szCs w:val="24"/>
        </w:rPr>
        <w:t>搜索结果统计分析模块提供基于搜索结果的临床数据可视化分析能力。该模块可基于就诊维度搜索结果实现双维度统计：一方面通过病历质量统计功能，直观展示住院、门急诊等就诊类型的数量分布，以及检查、检验、手术等医疗行为的占比情况；另一方面通过病历分布统计功能，从人口学特征（如年龄、性别）、就诊特征（科室、就诊类型）及时序特征（出院时间、人次趋势）等多角度进行数据挖掘。同时，统计结果支持以饼图、柱状图、条形图、散点图等多种可视化图表展示，帮助研究人员快速把握数据分布特征，为临床决策和科研分析提供数据支撑。主要核心功能包括：</w:t>
      </w:r>
    </w:p>
    <w:p w14:paraId="296C0C8B">
      <w:pPr>
        <w:numPr>
          <w:ilvl w:val="2"/>
          <w:numId w:val="0"/>
        </w:numPr>
        <w:spacing w:line="360" w:lineRule="auto"/>
        <w:ind w:left="0" w:firstLine="480" w:firstLineChars="200"/>
        <w:rPr>
          <w:rFonts w:hint="eastAsia" w:ascii="宋体" w:hAnsi="宋体" w:cs="宋体"/>
          <w:szCs w:val="24"/>
        </w:rPr>
      </w:pPr>
      <w:bookmarkStart w:id="13" w:name="_Toc1774620886"/>
      <w:r>
        <w:rPr>
          <w:rFonts w:hint="eastAsia" w:ascii="宋体" w:hAnsi="宋体" w:cs="宋体"/>
          <w:szCs w:val="24"/>
        </w:rPr>
        <w:t>2.8.1.支持对就诊维度入组条件搜索结果进行可视化统计分析，包括病人病历质量统计及病人病历分布统计。</w:t>
      </w:r>
    </w:p>
    <w:p w14:paraId="31C50FD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2.8.2.病人病历质量统计包括住院、门急诊人数、体检人数、检查占比、检验占比、手术占比等。</w:t>
      </w:r>
    </w:p>
    <w:p w14:paraId="6067EF77">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2.8.3.病人病历分析统计涵盖年龄、性别、科室、出院时间、就诊类型、人次趋势等不同维度。</w:t>
      </w:r>
    </w:p>
    <w:p w14:paraId="56CC33A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2.8.4.支持统计分析展现形式至少包括饼图、柱状图、条形图、散点图、折线图、环形图等。</w:t>
      </w:r>
    </w:p>
    <w:p w14:paraId="52AE5585">
      <w:pPr>
        <w:spacing w:line="360" w:lineRule="auto"/>
        <w:ind w:left="0" w:firstLine="480" w:firstLineChars="200"/>
        <w:rPr>
          <w:rFonts w:hint="eastAsia" w:ascii="宋体" w:hAnsi="宋体" w:cs="宋体"/>
          <w:szCs w:val="24"/>
        </w:rPr>
      </w:pPr>
    </w:p>
    <w:p w14:paraId="74CC11A8">
      <w:pPr>
        <w:spacing w:line="360" w:lineRule="auto"/>
        <w:ind w:left="0" w:firstLine="480" w:firstLineChars="200"/>
        <w:rPr>
          <w:rFonts w:hint="eastAsia" w:ascii="宋体" w:hAnsi="宋体" w:cs="宋体"/>
          <w:szCs w:val="24"/>
        </w:rPr>
      </w:pPr>
      <w:bookmarkStart w:id="14" w:name="_Toc514096377"/>
      <w:r>
        <w:rPr>
          <w:rFonts w:hint="eastAsia" w:ascii="宋体" w:hAnsi="宋体" w:cs="宋体"/>
          <w:szCs w:val="24"/>
        </w:rPr>
        <w:t>3.科研</w:t>
      </w:r>
      <w:bookmarkEnd w:id="14"/>
      <w:r>
        <w:rPr>
          <w:rFonts w:hint="eastAsia" w:ascii="宋体" w:hAnsi="宋体" w:cs="宋体"/>
          <w:szCs w:val="24"/>
        </w:rPr>
        <w:t>标准管理</w:t>
      </w:r>
    </w:p>
    <w:p w14:paraId="1FB45AF4">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3.1.科研指标管理</w:t>
      </w:r>
    </w:p>
    <w:p w14:paraId="3981C941">
      <w:pPr>
        <w:spacing w:line="360" w:lineRule="auto"/>
        <w:ind w:left="0" w:firstLine="480" w:firstLineChars="200"/>
        <w:rPr>
          <w:rFonts w:hint="eastAsia" w:ascii="宋体" w:hAnsi="宋体" w:cs="宋体"/>
          <w:szCs w:val="24"/>
        </w:rPr>
      </w:pPr>
      <w:r>
        <w:rPr>
          <w:rFonts w:hint="eastAsia" w:ascii="宋体" w:hAnsi="宋体" w:cs="宋体"/>
          <w:szCs w:val="24"/>
        </w:rPr>
        <w:t>科研指标管理融合结构化解析、规则引擎和AI大模型等核心技术，构建了覆盖科研指标全生命周期的智能化指标管理模块，实现科研指标从创建、配置、采集到智能提取的全流程自动化，将科研非结构化数据转化为可量化、可追溯的科研资产，为医疗创新提供精准数据支撑。主要分为指标概览及创建、结构化提取、通用规则提取、正则提取、大模型提取等部分。</w:t>
      </w:r>
    </w:p>
    <w:p w14:paraId="36EE5C3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3.1.1.指标概览及创建</w:t>
      </w:r>
    </w:p>
    <w:p w14:paraId="40ABCD04">
      <w:pPr>
        <w:spacing w:line="360" w:lineRule="auto"/>
        <w:ind w:left="0" w:leftChars="0" w:firstLine="480" w:firstLineChars="200"/>
        <w:rPr>
          <w:rFonts w:hint="eastAsia" w:ascii="宋体" w:hAnsi="宋体" w:cs="宋体"/>
          <w:szCs w:val="24"/>
        </w:rPr>
      </w:pPr>
      <w:r>
        <w:rPr>
          <w:rFonts w:hint="eastAsia" w:ascii="宋体" w:hAnsi="宋体" w:cs="宋体"/>
          <w:szCs w:val="24"/>
        </w:rPr>
        <w:t>①　科研指标管理支持对全量科研指标进行列表整体概览。</w:t>
      </w:r>
    </w:p>
    <w:p w14:paraId="7166851B">
      <w:pPr>
        <w:spacing w:line="360" w:lineRule="auto"/>
        <w:ind w:left="0" w:leftChars="0" w:firstLine="480" w:firstLineChars="200"/>
        <w:rPr>
          <w:rFonts w:hint="eastAsia" w:ascii="宋体" w:hAnsi="宋体" w:cs="宋体"/>
          <w:szCs w:val="24"/>
        </w:rPr>
      </w:pPr>
      <w:r>
        <w:rPr>
          <w:rFonts w:hint="eastAsia" w:ascii="宋体" w:hAnsi="宋体" w:cs="宋体"/>
          <w:szCs w:val="24"/>
        </w:rPr>
        <w:t>②　科研指标概览列表内容包括指标名称、指标维度、指标类别、数据类型、控件类型、创建人、创建时间、更新时间等。</w:t>
      </w:r>
    </w:p>
    <w:p w14:paraId="0739780E">
      <w:pPr>
        <w:spacing w:line="360" w:lineRule="auto"/>
        <w:ind w:left="0" w:leftChars="0" w:firstLine="480" w:firstLineChars="200"/>
        <w:rPr>
          <w:rFonts w:hint="eastAsia" w:ascii="宋体" w:hAnsi="宋体" w:cs="宋体"/>
          <w:szCs w:val="24"/>
        </w:rPr>
      </w:pPr>
      <w:r>
        <w:rPr>
          <w:rFonts w:hint="eastAsia" w:ascii="宋体" w:hAnsi="宋体" w:cs="宋体"/>
          <w:szCs w:val="24"/>
        </w:rPr>
        <w:t>③　支持对全量科研指标按照指标类别、创建来源、指标类型、指标维度、指标名称等维度进行筛选或查找。</w:t>
      </w:r>
    </w:p>
    <w:p w14:paraId="7E8D5F49">
      <w:pPr>
        <w:spacing w:line="360" w:lineRule="auto"/>
        <w:ind w:left="0" w:leftChars="0" w:firstLine="480" w:firstLineChars="200"/>
        <w:rPr>
          <w:rFonts w:hint="eastAsia" w:ascii="宋体" w:hAnsi="宋体" w:cs="宋体"/>
          <w:szCs w:val="24"/>
        </w:rPr>
      </w:pPr>
      <w:r>
        <w:rPr>
          <w:rFonts w:hint="eastAsia" w:ascii="宋体" w:hAnsi="宋体" w:cs="宋体"/>
          <w:szCs w:val="24"/>
        </w:rPr>
        <w:t>④　支持自定义指标类别，包括但不限于慢阻肺核心研究指标，如慢阻肺诊断分级、临床表型、个人史、暴露史、家族史、既往病史、检查信息、检验信息、治疗信息、手术信息等各个类别。</w:t>
      </w:r>
    </w:p>
    <w:p w14:paraId="5BC6A50E">
      <w:pPr>
        <w:spacing w:line="360" w:lineRule="auto"/>
        <w:ind w:left="0" w:leftChars="0" w:firstLine="480" w:firstLineChars="200"/>
        <w:rPr>
          <w:rFonts w:hint="eastAsia" w:ascii="宋体" w:hAnsi="宋体" w:cs="宋体"/>
          <w:szCs w:val="24"/>
        </w:rPr>
      </w:pPr>
      <w:r>
        <w:rPr>
          <w:rFonts w:hint="eastAsia" w:ascii="宋体" w:hAnsi="宋体" w:cs="宋体"/>
          <w:szCs w:val="24"/>
        </w:rPr>
        <w:t>⑤　支持指标创建来源包括全部、我创建的、非我创建的。</w:t>
      </w:r>
    </w:p>
    <w:p w14:paraId="0C089A83">
      <w:pPr>
        <w:spacing w:line="360" w:lineRule="auto"/>
        <w:ind w:left="0" w:leftChars="0" w:firstLine="480" w:firstLineChars="200"/>
        <w:rPr>
          <w:rFonts w:hint="eastAsia" w:ascii="宋体" w:hAnsi="宋体" w:cs="宋体"/>
          <w:szCs w:val="24"/>
        </w:rPr>
      </w:pPr>
      <w:r>
        <w:rPr>
          <w:rFonts w:hint="eastAsia" w:ascii="宋体" w:hAnsi="宋体" w:cs="宋体"/>
          <w:szCs w:val="24"/>
        </w:rPr>
        <w:t>⑥　▲支持指标类型包括通用指标、衍生指标。</w:t>
      </w:r>
    </w:p>
    <w:p w14:paraId="6DFF7DAC">
      <w:pPr>
        <w:spacing w:line="360" w:lineRule="auto"/>
        <w:ind w:left="0" w:leftChars="0" w:firstLine="480" w:firstLineChars="200"/>
        <w:rPr>
          <w:rFonts w:hint="eastAsia" w:ascii="宋体" w:hAnsi="宋体" w:cs="宋体"/>
          <w:szCs w:val="24"/>
        </w:rPr>
      </w:pPr>
      <w:r>
        <w:rPr>
          <w:rFonts w:hint="eastAsia" w:ascii="宋体" w:hAnsi="宋体" w:cs="宋体"/>
          <w:szCs w:val="24"/>
        </w:rPr>
        <w:t>⑦　支持指标维度涵盖就诊维度、患者维度。</w:t>
      </w:r>
    </w:p>
    <w:p w14:paraId="1F087F68">
      <w:pPr>
        <w:spacing w:line="360" w:lineRule="auto"/>
        <w:ind w:left="0" w:leftChars="0" w:firstLine="480" w:firstLineChars="200"/>
        <w:rPr>
          <w:rFonts w:hint="eastAsia" w:ascii="宋体" w:hAnsi="宋体" w:cs="宋体"/>
          <w:szCs w:val="24"/>
        </w:rPr>
      </w:pPr>
      <w:r>
        <w:rPr>
          <w:rFonts w:hint="eastAsia" w:ascii="宋体" w:hAnsi="宋体" w:cs="宋体"/>
          <w:szCs w:val="24"/>
        </w:rPr>
        <w:t>⑧　支持进行科研指标的新建、编辑、删除及复制。</w:t>
      </w:r>
    </w:p>
    <w:p w14:paraId="4498A3F4">
      <w:pPr>
        <w:spacing w:line="360" w:lineRule="auto"/>
        <w:ind w:left="0" w:leftChars="0" w:firstLine="480" w:firstLineChars="200"/>
        <w:rPr>
          <w:rFonts w:hint="eastAsia" w:ascii="宋体" w:hAnsi="宋体" w:cs="宋体"/>
          <w:szCs w:val="24"/>
        </w:rPr>
      </w:pPr>
      <w:r>
        <w:rPr>
          <w:rFonts w:hint="eastAsia" w:ascii="宋体" w:hAnsi="宋体" w:cs="宋体"/>
          <w:szCs w:val="24"/>
        </w:rPr>
        <w:t>⑨　▲支持新建通用指标时，自定义设置指标基本信息（如姓名、类别等）、指标提取规则，提取规则至少包括大模型提取、通用规则提取、正则提取、结构化提取等。</w:t>
      </w:r>
    </w:p>
    <w:p w14:paraId="425C1F8D">
      <w:pPr>
        <w:spacing w:line="360" w:lineRule="auto"/>
        <w:ind w:left="0" w:leftChars="0" w:firstLine="480" w:firstLineChars="200"/>
        <w:rPr>
          <w:rFonts w:hint="eastAsia" w:ascii="宋体" w:hAnsi="宋体" w:cs="宋体"/>
          <w:szCs w:val="24"/>
        </w:rPr>
      </w:pPr>
      <w:r>
        <w:rPr>
          <w:rFonts w:hint="eastAsia" w:ascii="宋体" w:hAnsi="宋体" w:cs="宋体"/>
          <w:szCs w:val="24"/>
        </w:rPr>
        <w:t>⑩　支持新建衍生指标时，自定义设置衍生指标的基本信息（如姓名、类别等）、选择模型与指标（关联专病模型、指标维度）、指标提取规则。</w:t>
      </w:r>
    </w:p>
    <w:p w14:paraId="26A774B7">
      <w:pPr>
        <w:spacing w:line="360" w:lineRule="auto"/>
        <w:ind w:left="0" w:leftChars="0" w:firstLine="480" w:firstLineChars="200"/>
        <w:rPr>
          <w:rFonts w:hint="eastAsia" w:ascii="宋体" w:hAnsi="宋体" w:cs="宋体"/>
          <w:szCs w:val="24"/>
        </w:rPr>
      </w:pPr>
      <w:r>
        <w:rPr>
          <w:rFonts w:hint="eastAsia" w:ascii="宋体" w:hAnsi="宋体" w:cs="宋体"/>
          <w:szCs w:val="24"/>
        </w:rPr>
        <w:t>⑪　支持对已经绑定专病库的科研指标进行操作限制，包括指标的编辑和删除；支持对未绑定到专病库的科研指标不进行操作限制。</w:t>
      </w:r>
    </w:p>
    <w:p w14:paraId="16D3853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3.1.2.结构化提取</w:t>
      </w:r>
    </w:p>
    <w:p w14:paraId="032752F2">
      <w:pPr>
        <w:spacing w:line="360" w:lineRule="auto"/>
        <w:ind w:left="0" w:firstLine="480" w:firstLineChars="200"/>
        <w:rPr>
          <w:rFonts w:hint="eastAsia" w:ascii="宋体" w:hAnsi="宋体" w:cs="宋体"/>
          <w:szCs w:val="24"/>
        </w:rPr>
      </w:pPr>
      <w:r>
        <w:rPr>
          <w:rFonts w:hint="eastAsia" w:ascii="宋体" w:hAnsi="宋体" w:cs="宋体"/>
          <w:szCs w:val="24"/>
        </w:rPr>
        <w:t>支持对CDM模型中任一数据源中的结构化字段进行提取。</w:t>
      </w:r>
    </w:p>
    <w:p w14:paraId="4BE6FA04">
      <w:pPr>
        <w:numPr>
          <w:ilvl w:val="2"/>
          <w:numId w:val="0"/>
        </w:numPr>
        <w:spacing w:line="360" w:lineRule="auto"/>
        <w:ind w:left="0" w:firstLine="480" w:firstLineChars="200"/>
        <w:rPr>
          <w:rFonts w:hint="eastAsia" w:ascii="宋体" w:hAnsi="宋体" w:cs="宋体"/>
          <w:szCs w:val="24"/>
        </w:rPr>
      </w:pPr>
      <w:bookmarkStart w:id="15" w:name="_Toc693627173"/>
      <w:r>
        <w:rPr>
          <w:rFonts w:hint="eastAsia" w:ascii="宋体" w:hAnsi="宋体" w:cs="宋体"/>
          <w:szCs w:val="24"/>
        </w:rPr>
        <w:t>3.1.3.通用规则提取</w:t>
      </w:r>
      <w:bookmarkEnd w:id="15"/>
    </w:p>
    <w:p w14:paraId="6F75BC8B">
      <w:pPr>
        <w:spacing w:line="360" w:lineRule="auto"/>
        <w:ind w:left="0" w:firstLine="480" w:firstLineChars="200"/>
        <w:rPr>
          <w:rFonts w:hint="eastAsia" w:ascii="宋体" w:hAnsi="宋体" w:cs="宋体"/>
          <w:szCs w:val="24"/>
        </w:rPr>
      </w:pPr>
      <w:r>
        <w:rPr>
          <w:rFonts w:hint="eastAsia" w:ascii="宋体" w:hAnsi="宋体" w:cs="宋体"/>
          <w:szCs w:val="24"/>
        </w:rPr>
        <w:t>通用规则提取模块通过可视化配置及管理界面，实现对CDM模型多源结构化/半结构化数据的前置条件过滤与规则化处理，其核心能力包括内置科研常见场景规则库，支持自定义规则的可视化编辑与逻辑组合；通过规则引擎的持续沉淀机制，将碎片化治理经验转化为可复用的标准化规则资产，实现科研指标数据的精准提取与实时适配，解决传统规则覆盖不全、维护成本高的痛点。</w:t>
      </w:r>
    </w:p>
    <w:p w14:paraId="07D1BDBB">
      <w:pPr>
        <w:spacing w:line="360" w:lineRule="auto"/>
        <w:ind w:left="0" w:leftChars="0" w:firstLine="480" w:firstLineChars="200"/>
        <w:rPr>
          <w:rFonts w:hint="eastAsia" w:ascii="宋体" w:hAnsi="宋体" w:cs="宋体"/>
          <w:szCs w:val="24"/>
        </w:rPr>
      </w:pPr>
      <w:r>
        <w:rPr>
          <w:rFonts w:hint="eastAsia" w:ascii="宋体" w:hAnsi="宋体" w:cs="宋体"/>
          <w:szCs w:val="24"/>
        </w:rPr>
        <w:t>①　支持对CDM模型中任一数据源中的结构化或半结构化数据进行各类前置条件过滤，并辅以平台上积累的通用规则进行科研指标数据的通用规则提取。</w:t>
      </w:r>
    </w:p>
    <w:p w14:paraId="63AA750D">
      <w:pPr>
        <w:spacing w:line="360" w:lineRule="auto"/>
        <w:ind w:left="0" w:leftChars="0" w:firstLine="480" w:firstLineChars="200"/>
        <w:rPr>
          <w:rFonts w:hint="eastAsia" w:ascii="宋体" w:hAnsi="宋体" w:cs="宋体"/>
          <w:szCs w:val="24"/>
        </w:rPr>
      </w:pPr>
      <w:r>
        <w:rPr>
          <w:rFonts w:hint="eastAsia" w:ascii="宋体" w:hAnsi="宋体" w:cs="宋体"/>
          <w:szCs w:val="24"/>
        </w:rPr>
        <w:t>②　支持各类通用规则能够进行平台可视化编辑及管理。</w:t>
      </w:r>
    </w:p>
    <w:p w14:paraId="2BB28679">
      <w:pPr>
        <w:spacing w:line="360" w:lineRule="auto"/>
        <w:ind w:left="0" w:leftChars="0" w:firstLine="480" w:firstLineChars="200"/>
        <w:rPr>
          <w:rFonts w:hint="eastAsia" w:ascii="宋体" w:hAnsi="宋体" w:cs="宋体"/>
          <w:szCs w:val="24"/>
        </w:rPr>
      </w:pPr>
      <w:r>
        <w:rPr>
          <w:rFonts w:hint="eastAsia" w:ascii="宋体" w:hAnsi="宋体" w:cs="宋体"/>
          <w:szCs w:val="24"/>
        </w:rPr>
        <w:t>③　▲支持编辑的通用规则在平台上进行持续沉淀积累和灵活配置。</w:t>
      </w:r>
    </w:p>
    <w:p w14:paraId="78ADA8CE">
      <w:pPr>
        <w:spacing w:line="360" w:lineRule="auto"/>
        <w:ind w:left="0" w:leftChars="0" w:firstLine="480" w:firstLineChars="200"/>
        <w:rPr>
          <w:rFonts w:hint="eastAsia" w:ascii="宋体" w:hAnsi="宋体" w:cs="宋体"/>
          <w:szCs w:val="24"/>
        </w:rPr>
      </w:pPr>
      <w:r>
        <w:rPr>
          <w:rFonts w:hint="eastAsia" w:ascii="宋体" w:hAnsi="宋体" w:cs="宋体"/>
          <w:szCs w:val="24"/>
        </w:rPr>
        <w:t>④　支持涵盖的通用规则涵盖科研常见数据治理规则类型，如首次、末次、最大值、最小值、平均值、判断有无、字段拼接、字段本身、手术前后最近一次、出入院当天等。</w:t>
      </w:r>
    </w:p>
    <w:p w14:paraId="677D946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3.1.4.正则提取</w:t>
      </w:r>
    </w:p>
    <w:p w14:paraId="0A237C79">
      <w:pPr>
        <w:spacing w:line="360" w:lineRule="auto"/>
        <w:ind w:left="0" w:firstLine="480" w:firstLineChars="200"/>
        <w:rPr>
          <w:rFonts w:hint="eastAsia" w:ascii="宋体" w:hAnsi="宋体" w:cs="宋体"/>
          <w:szCs w:val="24"/>
        </w:rPr>
      </w:pPr>
      <w:r>
        <w:rPr>
          <w:rFonts w:hint="eastAsia" w:ascii="宋体" w:hAnsi="宋体" w:cs="宋体"/>
          <w:szCs w:val="24"/>
        </w:rPr>
        <w:t>正则提取通过可视化配置平台实现病历文本的智能化处理，其核心功能包括：支持基于正则表达式的文本与字段灵活映射，提供规则可视化配置界面以降低技术门槛；具备前置条件过滤能力，可对原始病历文本进行预处理；允许用户自定义文本模板和标准字段配置，实现结构化数据的精准提取。通过持续积累的正则规则库，提升病历文本的结构化处理效率和数据质量。</w:t>
      </w:r>
    </w:p>
    <w:p w14:paraId="524EEDF4">
      <w:pPr>
        <w:spacing w:line="360" w:lineRule="auto"/>
        <w:ind w:left="0" w:leftChars="0" w:firstLine="480" w:firstLineChars="200"/>
        <w:rPr>
          <w:rFonts w:hint="eastAsia" w:ascii="宋体" w:hAnsi="宋体" w:cs="宋体"/>
          <w:szCs w:val="24"/>
        </w:rPr>
      </w:pPr>
      <w:bookmarkStart w:id="16" w:name="_Toc1155120828"/>
      <w:r>
        <w:rPr>
          <w:rFonts w:hint="eastAsia" w:ascii="宋体" w:hAnsi="宋体" w:cs="宋体"/>
          <w:szCs w:val="24"/>
        </w:rPr>
        <w:t>①　支持进行病历文本与病历字段的灵活映射。</w:t>
      </w:r>
    </w:p>
    <w:p w14:paraId="0E82E9C5">
      <w:pPr>
        <w:spacing w:line="360" w:lineRule="auto"/>
        <w:ind w:left="0" w:leftChars="0" w:firstLine="480" w:firstLineChars="200"/>
        <w:rPr>
          <w:rFonts w:hint="eastAsia" w:ascii="宋体" w:hAnsi="宋体" w:cs="宋体"/>
          <w:szCs w:val="24"/>
        </w:rPr>
      </w:pPr>
      <w:r>
        <w:rPr>
          <w:rFonts w:hint="eastAsia" w:ascii="宋体" w:hAnsi="宋体" w:cs="宋体"/>
          <w:szCs w:val="24"/>
        </w:rPr>
        <w:t>②　支持进行可视化的正则规则配置及规则积累。</w:t>
      </w:r>
    </w:p>
    <w:p w14:paraId="65F59631">
      <w:pPr>
        <w:spacing w:line="360" w:lineRule="auto"/>
        <w:ind w:left="0" w:leftChars="0" w:firstLine="480" w:firstLineChars="200"/>
        <w:rPr>
          <w:rFonts w:hint="eastAsia" w:ascii="宋体" w:hAnsi="宋体" w:cs="宋体"/>
          <w:szCs w:val="24"/>
        </w:rPr>
      </w:pPr>
      <w:r>
        <w:rPr>
          <w:rFonts w:hint="eastAsia" w:ascii="宋体" w:hAnsi="宋体" w:cs="宋体"/>
          <w:szCs w:val="24"/>
        </w:rPr>
        <w:t>③　支持对病历文本进行正则处理前的前置条件过滤。</w:t>
      </w:r>
    </w:p>
    <w:p w14:paraId="335F14B5">
      <w:pPr>
        <w:spacing w:line="360" w:lineRule="auto"/>
        <w:ind w:left="0" w:leftChars="0" w:firstLine="480" w:firstLineChars="200"/>
        <w:rPr>
          <w:rFonts w:hint="eastAsia" w:ascii="宋体" w:hAnsi="宋体" w:cs="宋体"/>
          <w:szCs w:val="24"/>
        </w:rPr>
      </w:pPr>
      <w:r>
        <w:rPr>
          <w:rFonts w:hint="eastAsia" w:ascii="宋体" w:hAnsi="宋体" w:cs="宋体"/>
          <w:szCs w:val="24"/>
        </w:rPr>
        <w:t>④　支持对过滤后的病历文本进行文本模版及标准字段的自定义自由配置。</w:t>
      </w:r>
    </w:p>
    <w:p w14:paraId="111CD21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3.1.5.▲大模型</w:t>
      </w:r>
      <w:bookmarkEnd w:id="16"/>
      <w:r>
        <w:rPr>
          <w:rFonts w:hint="eastAsia" w:ascii="宋体" w:hAnsi="宋体" w:cs="宋体"/>
          <w:szCs w:val="24"/>
        </w:rPr>
        <w:t>提取</w:t>
      </w:r>
    </w:p>
    <w:p w14:paraId="0707D320">
      <w:pPr>
        <w:spacing w:line="360" w:lineRule="auto"/>
        <w:ind w:left="0" w:firstLine="480" w:firstLineChars="200"/>
        <w:rPr>
          <w:rFonts w:hint="eastAsia" w:ascii="宋体" w:hAnsi="宋体" w:cs="宋体"/>
          <w:szCs w:val="24"/>
        </w:rPr>
      </w:pPr>
      <w:r>
        <w:rPr>
          <w:rFonts w:hint="eastAsia" w:ascii="宋体" w:hAnsi="宋体" w:cs="宋体"/>
          <w:szCs w:val="24"/>
        </w:rPr>
        <w:t>大模型提取通过利用大模型的深度语义理解能力，突破传统规则方法的局限，实现复杂病历文本中科研指标的高效提取。系统支持用户通过简易配置（如指标基本信息、数据源配置及提取指令）快速完成提取任务。同时，通过提供随机测试集生成功能及可视化界面，用户可直观查看大模型推理路径，并验证模型效果，并基于强化学习机制持续优化提示词配置，形成可复用的标准化提取流程，有效解决传统规则方法难以处理的语义理解难题，提升非结构化医疗科研数据的价值挖掘效率效率。</w:t>
      </w:r>
    </w:p>
    <w:p w14:paraId="76BBC38C">
      <w:pPr>
        <w:spacing w:line="360" w:lineRule="auto"/>
        <w:ind w:left="0" w:firstLine="480" w:firstLineChars="200"/>
        <w:rPr>
          <w:rFonts w:hint="eastAsia" w:ascii="宋体" w:hAnsi="宋体" w:cs="宋体"/>
          <w:szCs w:val="24"/>
        </w:rPr>
      </w:pPr>
      <w:r>
        <w:rPr>
          <w:rFonts w:hint="eastAsia" w:ascii="宋体" w:hAnsi="宋体" w:cs="宋体"/>
          <w:szCs w:val="24"/>
        </w:rPr>
        <w:t>核心功能包括：</w:t>
      </w:r>
    </w:p>
    <w:p w14:paraId="63A44F86">
      <w:pPr>
        <w:spacing w:line="360" w:lineRule="auto"/>
        <w:ind w:left="0" w:leftChars="0" w:firstLine="480" w:firstLineChars="200"/>
        <w:rPr>
          <w:rFonts w:hint="eastAsia" w:ascii="宋体" w:hAnsi="宋体" w:cs="宋体"/>
          <w:szCs w:val="24"/>
        </w:rPr>
      </w:pPr>
      <w:r>
        <w:rPr>
          <w:rFonts w:hint="eastAsia" w:ascii="宋体" w:hAnsi="宋体" w:cs="宋体"/>
          <w:szCs w:val="24"/>
        </w:rPr>
        <w:t>①　支持针对需要深度语义理解的复杂病历文本中的科研指标，通过大模型方式进行提取。</w:t>
      </w:r>
    </w:p>
    <w:p w14:paraId="38573D1B">
      <w:pPr>
        <w:spacing w:line="360" w:lineRule="auto"/>
        <w:ind w:left="0" w:leftChars="0" w:firstLine="480" w:firstLineChars="200"/>
        <w:rPr>
          <w:rFonts w:hint="eastAsia" w:ascii="宋体" w:hAnsi="宋体" w:cs="宋体"/>
          <w:szCs w:val="24"/>
        </w:rPr>
      </w:pPr>
      <w:r>
        <w:rPr>
          <w:rFonts w:hint="eastAsia" w:ascii="宋体" w:hAnsi="宋体" w:cs="宋体"/>
          <w:szCs w:val="24"/>
        </w:rPr>
        <w:t>②　支持通过简易配置即可完成科研指标基于大模型方式的提取，配置内容包括指标的基本信息、数据表配置、提取指令输入等。</w:t>
      </w:r>
    </w:p>
    <w:p w14:paraId="2325F8E9">
      <w:pPr>
        <w:spacing w:line="360" w:lineRule="auto"/>
        <w:ind w:left="0" w:leftChars="0" w:firstLine="480" w:firstLineChars="200"/>
        <w:rPr>
          <w:rFonts w:hint="eastAsia" w:ascii="宋体" w:hAnsi="宋体" w:cs="宋体"/>
          <w:szCs w:val="24"/>
        </w:rPr>
      </w:pPr>
      <w:r>
        <w:rPr>
          <w:rFonts w:hint="eastAsia" w:ascii="宋体" w:hAnsi="宋体" w:cs="宋体"/>
          <w:szCs w:val="24"/>
        </w:rPr>
        <w:t>③　支持对需要提取的病历文本进行数据表过滤条件配置，满足复杂场景应用。</w:t>
      </w:r>
    </w:p>
    <w:p w14:paraId="1D53AED5">
      <w:pPr>
        <w:spacing w:line="360" w:lineRule="auto"/>
        <w:ind w:left="0" w:leftChars="0" w:firstLine="480" w:firstLineChars="200"/>
        <w:rPr>
          <w:rFonts w:hint="eastAsia" w:ascii="宋体" w:hAnsi="宋体" w:cs="宋体"/>
          <w:szCs w:val="24"/>
        </w:rPr>
      </w:pPr>
      <w:r>
        <w:rPr>
          <w:rFonts w:hint="eastAsia" w:ascii="宋体" w:hAnsi="宋体" w:cs="宋体"/>
          <w:szCs w:val="24"/>
        </w:rPr>
        <w:t>④　支持基于配置的条件随机生成测试集，并能够动态刷新测试数据进行提取效果验证。</w:t>
      </w:r>
    </w:p>
    <w:p w14:paraId="6F3EA6A0">
      <w:pPr>
        <w:spacing w:line="360" w:lineRule="auto"/>
        <w:ind w:left="0" w:leftChars="0" w:firstLine="480" w:firstLineChars="200"/>
        <w:rPr>
          <w:rFonts w:hint="eastAsia" w:ascii="宋体" w:hAnsi="宋体" w:cs="宋体"/>
          <w:szCs w:val="24"/>
        </w:rPr>
      </w:pPr>
      <w:r>
        <w:rPr>
          <w:rFonts w:hint="eastAsia" w:ascii="宋体" w:hAnsi="宋体" w:cs="宋体"/>
          <w:szCs w:val="24"/>
        </w:rPr>
        <w:t>⑤　支持采用可视化界面展示与大模型的交互过程，包括大模型推理思路、指标提取结果等。</w:t>
      </w:r>
    </w:p>
    <w:p w14:paraId="01E804E6">
      <w:pPr>
        <w:spacing w:line="360" w:lineRule="auto"/>
        <w:ind w:left="0" w:leftChars="0" w:firstLine="480" w:firstLineChars="200"/>
        <w:rPr>
          <w:rFonts w:hint="eastAsia" w:ascii="宋体" w:hAnsi="宋体" w:cs="宋体"/>
          <w:szCs w:val="24"/>
        </w:rPr>
      </w:pPr>
      <w:r>
        <w:rPr>
          <w:rFonts w:hint="eastAsia" w:ascii="宋体" w:hAnsi="宋体" w:cs="宋体"/>
          <w:szCs w:val="24"/>
        </w:rPr>
        <w:t>⑥　支持通过强化学习策略进行提示词的持续优化与验证。</w:t>
      </w:r>
    </w:p>
    <w:p w14:paraId="7789904D">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3.2.专病模型管理</w:t>
      </w:r>
    </w:p>
    <w:p w14:paraId="69F85CDE">
      <w:pPr>
        <w:spacing w:line="360" w:lineRule="auto"/>
        <w:ind w:firstLine="480" w:firstLineChars="200"/>
        <w:rPr>
          <w:rFonts w:hint="eastAsia" w:ascii="宋体" w:hAnsi="宋体" w:cs="宋体"/>
          <w:szCs w:val="24"/>
        </w:rPr>
      </w:pPr>
      <w:r>
        <w:rPr>
          <w:rFonts w:hint="eastAsia" w:ascii="宋体" w:hAnsi="宋体" w:cs="宋体"/>
          <w:szCs w:val="24"/>
        </w:rPr>
        <w:t>专病模型管理提供全流程可视化建模功能，研究人员可以通过直观的勾选界面快速构建专病模型，并实现对已有模型的增删改查等操作，让复杂的模型构建变得直观高效。</w:t>
      </w:r>
    </w:p>
    <w:p w14:paraId="0616954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3.2.1.专病模型管理支持对已建立的专病模型以卡片形式进行概览查看。</w:t>
      </w:r>
    </w:p>
    <w:p w14:paraId="75475E2C">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3.2.2.支持专病模型卡片信息涵盖模型维度、模型名称、关联专病库、指标数量、创建时间及创建人等。</w:t>
      </w:r>
    </w:p>
    <w:p w14:paraId="51A8B5C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3.2.3.支持通过模型维度、创建来源、模型名称等维度进行专病模型筛选或查看。</w:t>
      </w:r>
    </w:p>
    <w:p w14:paraId="7A9A38F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3.2.4.支持对专病模型进行新建、查看、编辑及删除。</w:t>
      </w:r>
    </w:p>
    <w:p w14:paraId="3DFBAA8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3.2.5.支持新建专病模型时，自定义设置模型名称、模型维度、选择复制模型、选择模型指标。</w:t>
      </w:r>
    </w:p>
    <w:p w14:paraId="163B6F1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3.2.6.支持新建专病模型时对前期已创建的专病模型内指标进行快速复制，再编辑调整。</w:t>
      </w:r>
    </w:p>
    <w:p w14:paraId="555CCB37">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3.2.7.▲支持新建专病模型时，通过对科研指标池中的指标进行自定义一键勾选的方式，快速完成专病模型的构建。</w:t>
      </w:r>
    </w:p>
    <w:p w14:paraId="604CB40F">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3.2.8.支持对已绑定到专病库的专病模型进行操作限制，包括专病模型的删除、维度的修改及指标的删除等。支持对未绑定到专病库的专病模型不进行操作限制。</w:t>
      </w:r>
    </w:p>
    <w:p w14:paraId="2685531A">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3.3. CRF模板管理</w:t>
      </w:r>
    </w:p>
    <w:p w14:paraId="088F026B">
      <w:pPr>
        <w:spacing w:line="360" w:lineRule="auto"/>
        <w:ind w:firstLine="480" w:firstLineChars="200"/>
        <w:rPr>
          <w:rFonts w:hint="eastAsia" w:ascii="宋体" w:hAnsi="宋体" w:cs="宋体"/>
          <w:szCs w:val="24"/>
        </w:rPr>
      </w:pPr>
      <w:r>
        <w:rPr>
          <w:rFonts w:hint="eastAsia" w:ascii="宋体" w:hAnsi="宋体" w:cs="宋体"/>
          <w:szCs w:val="24"/>
        </w:rPr>
        <w:t>CRF表单模块提供智能化的电子表单设计与数据采集解决方案，通过直观的拖拽式表单设计器，用户可灵活配置文本输入、单选/多选、日期选择等多样化控件，并自定义是否必填、OCR等高级属性。系统支持双列布局与多题组结构设计，实现复杂科研表单的模块化搭建，同时与科研360全景诊疗视图深度整合，在数据录入时自动关联相关全景诊疗记录，辅助快速录入并确保采集数据的完整性与准确性。</w:t>
      </w:r>
    </w:p>
    <w:p w14:paraId="7A1D218B">
      <w:pPr>
        <w:pStyle w:val="3"/>
        <w:spacing w:line="360" w:lineRule="auto"/>
        <w:ind w:firstLine="480" w:firstLineChars="200"/>
        <w:rPr>
          <w:rFonts w:hint="eastAsia" w:ascii="宋体" w:hAnsi="宋体" w:eastAsia="宋体" w:cs="宋体"/>
          <w:color w:val="0D0D0D"/>
          <w:sz w:val="24"/>
          <w:szCs w:val="24"/>
        </w:rPr>
      </w:pPr>
      <w:r>
        <w:rPr>
          <w:rFonts w:hint="eastAsia" w:ascii="宋体" w:hAnsi="宋体" w:eastAsia="宋体" w:cs="宋体"/>
          <w:color w:val="0D0D0D"/>
          <w:sz w:val="24"/>
          <w:szCs w:val="24"/>
        </w:rPr>
        <w:t>其核心功能包括：</w:t>
      </w:r>
    </w:p>
    <w:p w14:paraId="619D420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3.3.1.模板创建</w:t>
      </w:r>
    </w:p>
    <w:p w14:paraId="07428F3D">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①　CRF模板管理支持对已建立的CRF模型以卡片形式进行概览查看。 </w:t>
      </w:r>
    </w:p>
    <w:p w14:paraId="31BDB51C">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②　支持用户自定义创建CRF模板，并支持对创建的CRF模板进行编辑及删除。 </w:t>
      </w:r>
    </w:p>
    <w:p w14:paraId="36AD5311">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③　CRF编辑包括对模板名称及模板内容的编辑，模块内容编辑包含控件的选择、表单的设计、控件属性设置等。 </w:t>
      </w:r>
    </w:p>
    <w:p w14:paraId="15E3EB02">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④　CRF表单的设计支持从控件区域内通过拖拽控件的方式到建题区进行自由创建及编辑。 </w:t>
      </w:r>
    </w:p>
    <w:p w14:paraId="340AA4CB">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⑤　CRF表单控件区支持指标控件集和自定义控件，自定义控件至少包括常用组件和布局组件，常用组件支持：单行文本、多行文本、单选框、下拉框、复选框、日期、图片上传、时长、年龄等，布局组件包括栅格布局和选项卡布局等。 </w:t>
      </w:r>
    </w:p>
    <w:p w14:paraId="3C1D30CB">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⑥　支持控件在建题区进行自由拖拽调整显示顺序。 </w:t>
      </w:r>
    </w:p>
    <w:p w14:paraId="3C48438E">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⑦　支持对建题区内控件进行删除。 </w:t>
      </w:r>
    </w:p>
    <w:p w14:paraId="63D8E81F">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⑧　支持分类建立题组，将一张CRF表单设置为多个题组展示。 </w:t>
      </w:r>
    </w:p>
    <w:p w14:paraId="0B7E6405">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⑨　支持以卡片形式展示用户所有已创建的CRF模板，卡片信息包含CRF模板名称、关联专病库、指标数、创建人及创建时间等。 </w:t>
      </w:r>
    </w:p>
    <w:p w14:paraId="2D8761A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3.3.2.控件属性设置</w:t>
      </w:r>
    </w:p>
    <w:p w14:paraId="0320D529">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①　支持对建题区内的控件属性进行设置，属性包括单项控件属性设置及整体控件属性设置。 </w:t>
      </w:r>
    </w:p>
    <w:p w14:paraId="1A59A4CB">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②　单项控件属性设置包括指标属性及OCR属性。其中指标属性涵盖设置标题、提示符、数据类型、校验规则、默认值、是否必填、选项是否作为高级条件、是否快速清除等，OCR属性包括绑定文书模板及标准字段。 </w:t>
      </w:r>
    </w:p>
    <w:p w14:paraId="32214716">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③　整体控件属性设置包括表单尺寸及标签对齐方式。 </w:t>
      </w:r>
    </w:p>
    <w:p w14:paraId="178F8701">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3.3.3.CRF信息录入</w:t>
      </w:r>
    </w:p>
    <w:p w14:paraId="3684778D">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①　支持通过专病库详情页面的CRF录入对库内每个样本进行CRF指标数据的补充或修正。 </w:t>
      </w:r>
    </w:p>
    <w:p w14:paraId="4F8568B3">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②　支持专病库CRF录入提供该样本的全景360视图以帮助快速了解样本诊疗详情。 </w:t>
      </w:r>
    </w:p>
    <w:p w14:paraId="5644150B">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③　支持专病库CRF录入时，完成一个样本，点击直接跳转到下一个样本的录入。 </w:t>
      </w:r>
    </w:p>
    <w:p w14:paraId="5D43ACD4">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④　支持专病库CRF录入时，提供OCR录入功能。 </w:t>
      </w:r>
    </w:p>
    <w:p w14:paraId="7234B6B4">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⑤　CRF表单中进行OCR录入时，支持的病历文书类型包括入院记录、手术记录、病程记录、出院记录、病案首页等。 </w:t>
      </w:r>
    </w:p>
    <w:p w14:paraId="3BE4B2DC">
      <w:pPr>
        <w:spacing w:line="360" w:lineRule="auto"/>
        <w:ind w:left="0" w:leftChars="0" w:firstLine="480" w:firstLineChars="200"/>
        <w:rPr>
          <w:rFonts w:hint="eastAsia" w:ascii="宋体" w:hAnsi="宋体" w:cs="宋体"/>
          <w:szCs w:val="24"/>
        </w:rPr>
      </w:pPr>
      <w:r>
        <w:rPr>
          <w:rFonts w:hint="eastAsia" w:ascii="宋体" w:hAnsi="宋体" w:cs="宋体"/>
          <w:szCs w:val="24"/>
        </w:rPr>
        <w:t xml:space="preserve">⑥　CRF表单的OCR录入支持预先设置并绑定好控件的相关OCR属性，实现智能填充。 </w:t>
      </w:r>
    </w:p>
    <w:p w14:paraId="2B22F969">
      <w:pPr>
        <w:spacing w:line="360" w:lineRule="auto"/>
        <w:ind w:left="0" w:leftChars="0" w:firstLine="480" w:firstLineChars="200"/>
        <w:rPr>
          <w:rFonts w:hint="eastAsia" w:ascii="宋体" w:hAnsi="宋体" w:cs="宋体"/>
          <w:szCs w:val="24"/>
        </w:rPr>
      </w:pPr>
    </w:p>
    <w:bookmarkEnd w:id="13"/>
    <w:p w14:paraId="0CFD56A6">
      <w:pPr>
        <w:spacing w:line="360" w:lineRule="auto"/>
        <w:ind w:left="0" w:firstLine="480" w:firstLineChars="200"/>
        <w:rPr>
          <w:rFonts w:hint="eastAsia" w:ascii="宋体" w:hAnsi="宋体" w:cs="宋体"/>
          <w:szCs w:val="24"/>
        </w:rPr>
      </w:pPr>
      <w:r>
        <w:rPr>
          <w:rFonts w:hint="eastAsia" w:ascii="宋体" w:hAnsi="宋体" w:cs="宋体"/>
          <w:szCs w:val="24"/>
        </w:rPr>
        <w:t>4.专病库管理</w:t>
      </w:r>
    </w:p>
    <w:p w14:paraId="01EA4062">
      <w:pPr>
        <w:numPr>
          <w:ilvl w:val="1"/>
          <w:numId w:val="0"/>
        </w:numPr>
        <w:spacing w:line="360" w:lineRule="auto"/>
        <w:ind w:left="0" w:firstLine="480" w:firstLineChars="200"/>
        <w:rPr>
          <w:rFonts w:hint="eastAsia" w:ascii="宋体" w:hAnsi="宋体" w:cs="宋体"/>
          <w:szCs w:val="24"/>
        </w:rPr>
      </w:pPr>
      <w:bookmarkStart w:id="17" w:name="_Toc730284736"/>
      <w:r>
        <w:rPr>
          <w:rFonts w:hint="eastAsia" w:ascii="宋体" w:hAnsi="宋体" w:cs="宋体"/>
          <w:szCs w:val="24"/>
        </w:rPr>
        <w:t>4.1.专病库</w:t>
      </w:r>
      <w:bookmarkEnd w:id="17"/>
      <w:r>
        <w:rPr>
          <w:rFonts w:hint="eastAsia" w:ascii="宋体" w:hAnsi="宋体" w:cs="宋体"/>
          <w:szCs w:val="24"/>
        </w:rPr>
        <w:t>概览及新建</w:t>
      </w:r>
    </w:p>
    <w:p w14:paraId="658CF12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4.1.1.支持对专病库根据科研需求进行自定义新建。</w:t>
      </w:r>
    </w:p>
    <w:p w14:paraId="4FEBC9E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4.1.2.支持新建专病库时可以自定义专病库基本信息（名称、图标、模型等）、入组条件（就诊类型、入库条件等）、选择专病库创建模型等。</w:t>
      </w:r>
    </w:p>
    <w:p w14:paraId="3A40F74F">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4.1.3.支持新建专病库选择专病库图标时，可以根据已输入的专病库名称进行大模型理解并生成图片。</w:t>
      </w:r>
    </w:p>
    <w:p w14:paraId="1B88BCD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4.1.4.支持新建专病库选择入库条件时，可以直接选择大数据检索中已收藏的条件，并可以基于所选择的条件进行调整。也支持直接设置专病库的入组条件。</w:t>
      </w:r>
    </w:p>
    <w:p w14:paraId="41367AB9">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4.1.5.支持新建专病库选择入库条件时，可以选择通过语音录入方式进行条件设置。支持将语音录入的自然语言拆解为规范化的检索条件。</w:t>
      </w:r>
    </w:p>
    <w:p w14:paraId="4EA3490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4.1.6.支持新建专病库时，基于设置的入库条件进行符合条件是样本数据预览及对应的360信息查看。</w:t>
      </w:r>
    </w:p>
    <w:p w14:paraId="29A2AD1C">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4.1.7.支持新建专病库时，根据实际样本情况选择不同的专病库模型，包括预览模式和正式模式。</w:t>
      </w:r>
    </w:p>
    <w:p w14:paraId="495D5973">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4.2.样本/指标管理</w:t>
      </w:r>
    </w:p>
    <w:p w14:paraId="6896ED44">
      <w:pPr>
        <w:spacing w:line="360" w:lineRule="auto"/>
        <w:ind w:firstLine="480" w:firstLineChars="200"/>
        <w:rPr>
          <w:rFonts w:hint="eastAsia" w:ascii="宋体" w:hAnsi="宋体" w:cs="宋体"/>
          <w:color w:val="0D0D0D"/>
          <w:szCs w:val="24"/>
        </w:rPr>
      </w:pPr>
      <w:r>
        <w:rPr>
          <w:rFonts w:hint="eastAsia" w:ascii="宋体" w:hAnsi="宋体" w:cs="宋体"/>
          <w:color w:val="0D0D0D"/>
          <w:szCs w:val="24"/>
        </w:rPr>
        <w:t>样本/指标管理模块提供多维度的数据展示功能，支持用户在样本维度和指标维度间灵活切换查看专病库详情，并提供CRF录入、标记、删除等操作功能。双维度的可视化交互设计，既满足科研人员对个体样本的精细化管理需求，又能提供全面的指标统计分析视角。</w:t>
      </w:r>
    </w:p>
    <w:p w14:paraId="39338E0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4.2.1.支持对已创建的专病库进行详情查看，查看详情默认展示专病样本维度。</w:t>
      </w:r>
    </w:p>
    <w:p w14:paraId="3606474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4.2.2.▲专病库样本/指标模块支持按照样本维度、指标维度分别展示库内数据详细情况。</w:t>
      </w:r>
    </w:p>
    <w:p w14:paraId="12F022A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4.2.3.支持默认展示样本维度，展示内容包括库内样本总数、各样本指标提取详情等。</w:t>
      </w:r>
    </w:p>
    <w:p w14:paraId="600F56E9">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4.2.4.支持在样本维度针对每个样本能够进行查看、CRF录入、标记及删除。</w:t>
      </w:r>
    </w:p>
    <w:p w14:paraId="5481E9C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4.2.5.支持在样本维度进行每个样本的详情查看，查看内容支持按指标类别进行分类。支持查看详情时，提供样本360视图供参考。</w:t>
      </w:r>
    </w:p>
    <w:p w14:paraId="6CD2510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4.2.6.支持在样本维度进行每个样本的CRF录入时，可以直接跳转到下一个样本进行持续录入。</w:t>
      </w:r>
    </w:p>
    <w:p w14:paraId="37CF5118">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4.2.7.支持在样本维度进行样本的删除，删除后的样本可在回收站进行单独/批量回收。</w:t>
      </w:r>
    </w:p>
    <w:p w14:paraId="1D71958E">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4.2.8.支持在样本维度进行样本指标显示情况的设置，包括显示顺序及是否显示。</w:t>
      </w:r>
    </w:p>
    <w:p w14:paraId="0A044719">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4.2.9.支持一键自由切换到指标维度，展示专病库内每个指标对应的详细情况。</w:t>
      </w:r>
    </w:p>
    <w:p w14:paraId="2A04FC3C">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4.2.10.支持在指标维度下进行每个指标详情的查看，包括指标对应的样本数/提取数、指标填充率、指标所有值及指标高频结果。</w:t>
      </w:r>
    </w:p>
    <w:p w14:paraId="45694FA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4.2.11.支持在指标维度下，点击对应的指标卡片，能够对该指标下的所有取值进行查看，并支持进行取值的排序查看。支持直接跳转到上/下一个指标详情进行查看。</w:t>
      </w:r>
    </w:p>
    <w:p w14:paraId="4806ADB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4.2.12.支持在专病样本/指标模块均能够进行样本的导入、导出、删除、新增样本等操作。</w:t>
      </w:r>
    </w:p>
    <w:p w14:paraId="149C9459">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4.2.13.支持在专病样本/指标模块能够通过来源、偏好、机构、检索条件设置等方式进行样本/指标的筛选。</w:t>
      </w:r>
    </w:p>
    <w:p w14:paraId="47802267">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4.2.14.支持在专病样本/指标模块能够设置不同检索条件筛选出不同的样本，条件设置可为单组或多组，组内可设置单个/多个条件，满足多样场景下专病队列的筛选。</w:t>
      </w:r>
    </w:p>
    <w:p w14:paraId="3FBFC09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4.2.15.支持根据实际需求，在变更提取规则后对专病库内样本指标进行重新提取。</w:t>
      </w:r>
    </w:p>
    <w:p w14:paraId="0C400368">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4.2.16.支持对已经创建好的专病库，根据后续科研需要新增科研指标后，系统自动从后台根据指标的提取规则提取新增的指标信息。</w:t>
      </w:r>
    </w:p>
    <w:p w14:paraId="5F8D819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4.2.17.支持专病库样本信息的持续更新及科研指标的动态收集。</w:t>
      </w:r>
    </w:p>
    <w:p w14:paraId="635DFA91">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4.2.18.专病库数据支持数据脱敏及权限管理。权限管理包括功能权限及数据权限，支持根据不同的用户角色分配不同的权限。支持权限变更。</w:t>
      </w:r>
    </w:p>
    <w:p w14:paraId="5345720E">
      <w:pPr>
        <w:numPr>
          <w:ilvl w:val="1"/>
          <w:numId w:val="0"/>
        </w:numPr>
        <w:spacing w:line="360" w:lineRule="auto"/>
        <w:ind w:left="0" w:firstLine="480" w:firstLineChars="200"/>
        <w:rPr>
          <w:rFonts w:hint="eastAsia" w:ascii="宋体" w:hAnsi="宋体" w:cs="宋体"/>
          <w:szCs w:val="24"/>
        </w:rPr>
      </w:pPr>
      <w:bookmarkStart w:id="18" w:name="_Toc863587316"/>
      <w:r>
        <w:rPr>
          <w:rFonts w:hint="eastAsia" w:ascii="宋体" w:hAnsi="宋体" w:cs="宋体"/>
          <w:szCs w:val="24"/>
        </w:rPr>
        <w:t>4.3.科研数据溯源</w:t>
      </w:r>
      <w:bookmarkEnd w:id="18"/>
    </w:p>
    <w:p w14:paraId="68844836">
      <w:pPr>
        <w:spacing w:line="360" w:lineRule="auto"/>
        <w:ind w:firstLine="480" w:firstLineChars="200"/>
        <w:rPr>
          <w:rFonts w:hint="eastAsia" w:ascii="宋体" w:hAnsi="宋体" w:cs="宋体"/>
          <w:szCs w:val="24"/>
        </w:rPr>
      </w:pPr>
      <w:r>
        <w:rPr>
          <w:rFonts w:hint="eastAsia" w:ascii="宋体" w:hAnsi="宋体" w:cs="宋体"/>
          <w:szCs w:val="24"/>
        </w:rPr>
        <w:t>科研指标溯源模块实现了专病库内科研指标的全链路追踪，用户点击对应的科研指标值即可定位到原始病历文书、检验报告、检验报告等具体来源文书，同时支持在溯源界面集成展示患者全维度临床资料，如检验、检查、病历、医嘱、手术等诊疗数据，形成完整的医疗证据链。该功能通过解析非结构化病历数据并建立对应溯源映射关系，为科研数据的真实性提供保障，确保科研指标与临床实际数据的双向可验证性。</w:t>
      </w:r>
    </w:p>
    <w:p w14:paraId="11DEE0FC">
      <w:pPr>
        <w:spacing w:line="360" w:lineRule="auto"/>
        <w:ind w:firstLine="480" w:firstLineChars="200"/>
        <w:rPr>
          <w:rFonts w:hint="eastAsia" w:ascii="宋体" w:hAnsi="宋体" w:cs="宋体"/>
          <w:szCs w:val="24"/>
        </w:rPr>
      </w:pPr>
      <w:r>
        <w:rPr>
          <w:rFonts w:hint="eastAsia" w:ascii="宋体" w:hAnsi="宋体" w:cs="宋体"/>
          <w:szCs w:val="24"/>
        </w:rPr>
        <w:t>核心功能包括：</w:t>
      </w:r>
    </w:p>
    <w:p w14:paraId="409D8122">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4.3.1.▲支持对专病库内的科研指标来源进行追溯，通过点击对应的科研指标值，可以直接定位到该指标来源的原始医疗文书（如检查报告、入院记录等）。</w:t>
      </w:r>
    </w:p>
    <w:p w14:paraId="7C276904">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4.3.2.支持在溯源场景下对患者的患者360视图进行查看。</w:t>
      </w:r>
    </w:p>
    <w:p w14:paraId="3599379E">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4.3.3.支持在溯源场景下对患者的患者360视图进行维度切换，包括临床资料维度及诊疗时间维度。</w:t>
      </w:r>
    </w:p>
    <w:p w14:paraId="537B9EC8">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4.3.4.支持在溯源场景下查看的临床资料维度至少包括：检验报告、检查报告、病历报告、住院医嘱、门诊处方、临床诊断、体征记录、病案首页、治疗记录、手麻记录、输血记录等。</w:t>
      </w:r>
    </w:p>
    <w:p w14:paraId="117DD5F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4.3.5.支持对溯源涉及的相关的诊疗资料进行圈定及常亮显示。</w:t>
      </w:r>
    </w:p>
    <w:p w14:paraId="5721318F">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4.3.6.支持对专病队列中的科研指标来源进行定位追溯。</w:t>
      </w:r>
    </w:p>
    <w:p w14:paraId="295A270D">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4.4.队列管理</w:t>
      </w:r>
    </w:p>
    <w:p w14:paraId="5AEF785E">
      <w:pPr>
        <w:spacing w:line="360" w:lineRule="auto"/>
        <w:ind w:firstLine="480" w:firstLineChars="200"/>
        <w:rPr>
          <w:rFonts w:hint="eastAsia" w:ascii="宋体" w:hAnsi="宋体" w:cs="宋体"/>
          <w:szCs w:val="24"/>
        </w:rPr>
      </w:pPr>
      <w:r>
        <w:rPr>
          <w:rFonts w:hint="eastAsia" w:ascii="宋体" w:hAnsi="宋体" w:cs="宋体"/>
          <w:szCs w:val="24"/>
        </w:rPr>
        <w:t>专病队列管理提供便捷的专病队列构建与管理功能，支持科研人员在专病库基础上灵活创建多维度队列。科研人员能够自定义队列基本信息、入列条件等，并基于队列样本进行导出、删除、录入等操作，实现从科研专病库到专病队列的一站式管理工具。</w:t>
      </w:r>
    </w:p>
    <w:p w14:paraId="19DFD36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4.4.1.支持在专病库数据基础之上设置新增不同的专病队列。</w:t>
      </w:r>
    </w:p>
    <w:p w14:paraId="5A1A3671">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4.4.2.支持新增专病队列时自定义队列的基本信息（名称、描述）、入列条件。</w:t>
      </w:r>
    </w:p>
    <w:p w14:paraId="0870AB9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4.4.3.支持在设置入列条件时，选择已收藏的入列条件，并可基于选择的条件进行重新编辑。</w:t>
      </w:r>
    </w:p>
    <w:p w14:paraId="366F1BA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4.4.4.支持设置入列条件时，能够设置单组或多组条件，组内可以设置多个条件，满足不同入列规则的设置。</w:t>
      </w:r>
    </w:p>
    <w:p w14:paraId="02AD8331">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4.4.5.支持对设置的入列条件进行收藏、取消收藏等操作。</w:t>
      </w:r>
    </w:p>
    <w:p w14:paraId="2D826300">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4.4.6.支持对已创建的专病队列以卡片形式进行展示，卡片详情包括队列名称、入列条件、样本数、创建时间、创建人等。</w:t>
      </w:r>
    </w:p>
    <w:p w14:paraId="43187E8E">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4.4.7.支持对创建的队列样本进行查看、删除、导出、CRF录入、收藏、显示列设置等操作。查看详情包括队列样本总数、样本指标提取情况、审核情况等。</w:t>
      </w:r>
    </w:p>
    <w:p w14:paraId="4417547B">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4.4.8.支持对队列进行样本维度及卡片维度切换。</w:t>
      </w:r>
    </w:p>
    <w:p w14:paraId="1CC4F2C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4.4.9.支持对队列样本进行来源、偏好、医疗机构、检索条件等方式进行筛选或查找。</w:t>
      </w:r>
    </w:p>
    <w:p w14:paraId="2E96B78A">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4.4.10.支持对队列进行基础设置调整，包括基本信息和入列条件，若调整入列条件，则该队列样本支持自动更新。</w:t>
      </w:r>
    </w:p>
    <w:p w14:paraId="4B550897">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4.5.任务管理</w:t>
      </w:r>
    </w:p>
    <w:p w14:paraId="7D73161E">
      <w:pPr>
        <w:spacing w:line="360" w:lineRule="auto"/>
        <w:ind w:firstLine="480" w:firstLineChars="200"/>
        <w:rPr>
          <w:rFonts w:hint="eastAsia" w:ascii="宋体" w:hAnsi="宋体" w:cs="宋体"/>
          <w:color w:val="0D0D0D"/>
          <w:szCs w:val="24"/>
        </w:rPr>
      </w:pPr>
      <w:r>
        <w:rPr>
          <w:rFonts w:hint="eastAsia" w:ascii="宋体" w:hAnsi="宋体" w:cs="宋体"/>
          <w:color w:val="0D0D0D"/>
          <w:szCs w:val="24"/>
        </w:rPr>
        <w:t>任务管理提供全流程的科研样本审核管理功能，科研工作者能够根据需求进行专病样本的自由分配及审核，并能够进行审核样本详情的360视图查看。通过双视角模式：专病库所属者可全局监控任务分配状态，任务接收者则可查看个人待审样本并进行审核操作，实现从任务分配到质量管控的闭环管理。</w:t>
      </w:r>
    </w:p>
    <w:p w14:paraId="4871EB25">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4.5.1.支持专病库所属者能够进行该专病库管理任务的创建及分配。</w:t>
      </w:r>
    </w:p>
    <w:p w14:paraId="226F61F2">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4.5.2.支持对专病库整体分配情况进行查看，包括总样本量、待分配样本量、已分配样本量、审核员人数、已分配百分比、已审核样本数、未审核样本数等。</w:t>
      </w:r>
    </w:p>
    <w:p w14:paraId="5B6CCCBD">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4.5.3.支持分配专病库任务时能够自由选择审核员、分配方式、分配量等。</w:t>
      </w:r>
    </w:p>
    <w:p w14:paraId="73917FD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4.5.4.支持分配方式包括手动分配和自动分配，支持默认选择自动分配。</w:t>
      </w:r>
    </w:p>
    <w:p w14:paraId="25656E62">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4.5.5.支持在分配任务时对分配样本详情进行查看。</w:t>
      </w:r>
    </w:p>
    <w:p w14:paraId="114A4DBC">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4.5.6.支持分配任务后，专病库所属者能够对专病库整体任务分配情况进行查看，包括分配的审核员、分配时间、审核完成情况及任务状态等。</w:t>
      </w:r>
    </w:p>
    <w:p w14:paraId="45D1E6A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4.5.7.支持对每个审核员的分配样本列表进行查看及终止任务操作。</w:t>
      </w:r>
    </w:p>
    <w:p w14:paraId="2BD9DD98">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4.5.8.支持任务接收者查看自己被分配的任务，包括分配时间、审核完成情况、任务状态及对应的分配样本等。</w:t>
      </w:r>
    </w:p>
    <w:p w14:paraId="2AF6F6F6">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4.5.9.支持任务接收者进行单个或批量样本审核通过或不通过。</w:t>
      </w:r>
    </w:p>
    <w:p w14:paraId="4EA458F3">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4.5.10.支持任务接收者通过审核状态对审核样本进行筛选、查看及审核。</w:t>
      </w:r>
    </w:p>
    <w:p w14:paraId="1C376FCB">
      <w:pPr>
        <w:spacing w:line="360" w:lineRule="auto"/>
        <w:ind w:left="0" w:firstLine="480" w:firstLineChars="200"/>
        <w:rPr>
          <w:rFonts w:hint="eastAsia" w:ascii="宋体" w:hAnsi="宋体" w:cs="宋体"/>
          <w:szCs w:val="24"/>
        </w:rPr>
      </w:pPr>
    </w:p>
    <w:p w14:paraId="3EFA12F6">
      <w:pPr>
        <w:numPr>
          <w:ilvl w:val="1"/>
          <w:numId w:val="0"/>
        </w:numPr>
        <w:spacing w:line="360" w:lineRule="auto"/>
        <w:ind w:left="0" w:firstLine="480" w:firstLineChars="200"/>
        <w:rPr>
          <w:rFonts w:hint="eastAsia" w:ascii="宋体" w:hAnsi="宋体" w:cs="宋体"/>
          <w:szCs w:val="24"/>
        </w:rPr>
      </w:pPr>
      <w:r>
        <w:rPr>
          <w:rFonts w:hint="eastAsia" w:ascii="宋体" w:hAnsi="宋体" w:cs="宋体"/>
          <w:szCs w:val="24"/>
        </w:rPr>
        <w:t>4.6.基础设置</w:t>
      </w:r>
    </w:p>
    <w:p w14:paraId="52E2D006">
      <w:pPr>
        <w:spacing w:line="360" w:lineRule="auto"/>
        <w:ind w:firstLine="480" w:firstLineChars="200"/>
        <w:rPr>
          <w:rFonts w:hint="eastAsia" w:ascii="宋体" w:hAnsi="宋体" w:cs="宋体"/>
          <w:szCs w:val="24"/>
        </w:rPr>
      </w:pPr>
      <w:r>
        <w:rPr>
          <w:rFonts w:hint="eastAsia" w:ascii="宋体" w:hAnsi="宋体" w:cs="宋体"/>
          <w:szCs w:val="24"/>
        </w:rPr>
        <w:t>基于已建设的专病库，能够对专病库相关的基础相关信息进行查看、修改等设置等。</w:t>
      </w:r>
    </w:p>
    <w:p w14:paraId="38334359">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4.6.1.支持对专病库的基础相关信息进行显示及自定义重新设置。</w:t>
      </w:r>
    </w:p>
    <w:p w14:paraId="612DDAAE">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4.6.2.基础设置包括基本信息、专病模型、入库条件等不同维度。</w:t>
      </w:r>
    </w:p>
    <w:p w14:paraId="64EA0C4F">
      <w:pPr>
        <w:numPr>
          <w:ilvl w:val="2"/>
          <w:numId w:val="0"/>
        </w:numPr>
        <w:spacing w:line="360" w:lineRule="auto"/>
        <w:ind w:left="0" w:firstLine="480" w:firstLineChars="200"/>
        <w:rPr>
          <w:rFonts w:hint="eastAsia" w:ascii="宋体" w:hAnsi="宋体" w:cs="宋体"/>
          <w:szCs w:val="24"/>
        </w:rPr>
      </w:pPr>
      <w:r>
        <w:rPr>
          <w:rFonts w:hint="eastAsia" w:ascii="宋体" w:hAnsi="宋体" w:cs="宋体"/>
          <w:szCs w:val="24"/>
        </w:rPr>
        <w:t>4.6.3.支持基础设置变更后，专病库内的相关信息进行实时刷新。</w:t>
      </w:r>
    </w:p>
    <w:p w14:paraId="36EC0BAA">
      <w:pPr>
        <w:spacing w:line="360" w:lineRule="auto"/>
        <w:ind w:left="0" w:firstLine="480" w:firstLineChars="200"/>
        <w:rPr>
          <w:rFonts w:hint="eastAsia" w:ascii="宋体" w:hAnsi="宋体" w:cs="宋体"/>
          <w:szCs w:val="24"/>
        </w:rPr>
      </w:pPr>
    </w:p>
    <w:p w14:paraId="31BF2B5E">
      <w:pPr>
        <w:spacing w:line="360" w:lineRule="auto"/>
        <w:ind w:firstLine="480" w:firstLineChars="200"/>
        <w:rPr>
          <w:rFonts w:hint="eastAsia" w:ascii="宋体" w:hAnsi="宋体" w:cs="宋体"/>
          <w:szCs w:val="24"/>
        </w:rPr>
      </w:pPr>
      <w:bookmarkStart w:id="19" w:name="_Toc2663"/>
      <w:r>
        <w:rPr>
          <w:rFonts w:hint="eastAsia" w:ascii="宋体" w:hAnsi="宋体" w:cs="宋体"/>
          <w:szCs w:val="24"/>
        </w:rPr>
        <w:t>三、接口要求</w:t>
      </w:r>
      <w:bookmarkEnd w:id="19"/>
      <w:r>
        <w:rPr>
          <w:rFonts w:hint="eastAsia" w:ascii="宋体" w:hAnsi="宋体" w:cs="宋体"/>
          <w:szCs w:val="24"/>
        </w:rPr>
        <w:t>（必须满足）</w:t>
      </w:r>
    </w:p>
    <w:p w14:paraId="750EC5F3">
      <w:pPr>
        <w:spacing w:line="360" w:lineRule="auto"/>
        <w:ind w:left="0" w:firstLine="480" w:firstLineChars="200"/>
        <w:rPr>
          <w:rFonts w:hint="eastAsia" w:ascii="宋体" w:hAnsi="宋体" w:cs="宋体"/>
          <w:szCs w:val="24"/>
        </w:rPr>
      </w:pPr>
      <w:r>
        <w:rPr>
          <w:rFonts w:hint="eastAsia" w:ascii="宋体" w:hAnsi="宋体" w:cs="宋体"/>
          <w:szCs w:val="24"/>
        </w:rPr>
        <w:t>1.支持与采购人ESB服务总线对接,按照采购人ESB服务总线接口规范要求进行开发接口，对于采购人ESB服务总线已部署的公共接口,需按照公共接口格式规范进行接口对接，对于采购人公共接口不能满足的部分进行定制接口对接。</w:t>
      </w:r>
    </w:p>
    <w:p w14:paraId="65635D14">
      <w:pPr>
        <w:spacing w:line="360" w:lineRule="auto"/>
        <w:ind w:left="0" w:firstLine="482" w:firstLineChars="200"/>
        <w:rPr>
          <w:rFonts w:hint="eastAsia" w:ascii="宋体" w:hAnsi="宋体" w:cs="宋体"/>
          <w:b/>
          <w:bCs/>
          <w:szCs w:val="24"/>
        </w:rPr>
      </w:pPr>
      <w:r>
        <w:rPr>
          <w:rFonts w:hint="eastAsia" w:ascii="宋体" w:hAnsi="宋体" w:cs="宋体"/>
          <w:b/>
          <w:bCs/>
          <w:szCs w:val="24"/>
        </w:rPr>
        <w:t>2.★成交人可免费适配ESB服务总线公共函数接口，成交人承担定制第三方接口费用，免费开放本业务系统接口提供推送和调用服务适配 ESB服务总线供第三方业务系统使用（提供承诺）。</w:t>
      </w:r>
    </w:p>
    <w:p w14:paraId="4A91A741">
      <w:pPr>
        <w:spacing w:line="360" w:lineRule="auto"/>
        <w:ind w:left="0" w:firstLine="480" w:firstLineChars="200"/>
        <w:rPr>
          <w:rFonts w:hint="eastAsia" w:ascii="宋体" w:hAnsi="宋体" w:cs="宋体"/>
          <w:szCs w:val="24"/>
        </w:rPr>
      </w:pPr>
      <w:bookmarkStart w:id="20" w:name="OLE_LINK25"/>
      <w:bookmarkStart w:id="21" w:name="OLE_LINK26"/>
      <w:r>
        <w:rPr>
          <w:rFonts w:hint="eastAsia" w:ascii="宋体" w:hAnsi="宋体" w:cs="宋体"/>
          <w:szCs w:val="24"/>
        </w:rPr>
        <w:t>3.成交人需要通过服务器与 ESB 服务总线进行接口对接，对于同一厂商的多台、多套设备或者同一厂商在我院有多个业务系统的，原则上只能通过统一的一个接口服务器与 ESB 进行对接,并由统一的平台进行管理。</w:t>
      </w:r>
    </w:p>
    <w:p w14:paraId="30E404AA">
      <w:pPr>
        <w:spacing w:line="360" w:lineRule="auto"/>
        <w:ind w:left="0" w:firstLine="480" w:firstLineChars="200"/>
        <w:rPr>
          <w:rFonts w:hint="eastAsia" w:ascii="宋体" w:hAnsi="宋体" w:cs="宋体"/>
          <w:szCs w:val="24"/>
        </w:rPr>
      </w:pPr>
      <w:r>
        <w:rPr>
          <w:rFonts w:hint="eastAsia" w:ascii="宋体" w:hAnsi="宋体" w:cs="宋体"/>
          <w:szCs w:val="24"/>
        </w:rPr>
        <w:t>4.接入医院单点登录系统</w:t>
      </w:r>
    </w:p>
    <w:p w14:paraId="3D508D50">
      <w:pPr>
        <w:spacing w:line="360" w:lineRule="auto"/>
        <w:ind w:left="0" w:firstLine="482" w:firstLineChars="200"/>
        <w:rPr>
          <w:rFonts w:hint="eastAsia" w:ascii="宋体" w:hAnsi="宋体" w:cs="宋体"/>
          <w:b/>
          <w:bCs/>
          <w:szCs w:val="24"/>
        </w:rPr>
      </w:pPr>
      <w:r>
        <w:rPr>
          <w:rFonts w:hint="eastAsia" w:ascii="宋体" w:hAnsi="宋体" w:cs="宋体"/>
          <w:b/>
          <w:bCs/>
          <w:szCs w:val="24"/>
        </w:rPr>
        <w:t>5.★如遇接口调整，成交人须无条件配合医院完成接口改造，不得另行收取费用（提供承诺）。</w:t>
      </w:r>
    </w:p>
    <w:p w14:paraId="296BAC27">
      <w:pPr>
        <w:spacing w:line="360" w:lineRule="auto"/>
        <w:ind w:left="0" w:firstLine="480" w:firstLineChars="200"/>
        <w:rPr>
          <w:rFonts w:hint="eastAsia" w:ascii="宋体" w:hAnsi="宋体" w:cs="宋体"/>
          <w:szCs w:val="24"/>
        </w:rPr>
      </w:pPr>
    </w:p>
    <w:bookmarkEnd w:id="20"/>
    <w:bookmarkEnd w:id="21"/>
    <w:p w14:paraId="2E2070E4">
      <w:pPr>
        <w:spacing w:line="360" w:lineRule="auto"/>
        <w:ind w:firstLine="480" w:firstLineChars="200"/>
        <w:rPr>
          <w:rFonts w:hint="eastAsia" w:ascii="宋体" w:hAnsi="宋体" w:cs="宋体"/>
          <w:szCs w:val="24"/>
        </w:rPr>
      </w:pPr>
      <w:r>
        <w:rPr>
          <w:rFonts w:hint="eastAsia" w:ascii="宋体" w:hAnsi="宋体" w:cs="宋体"/>
          <w:szCs w:val="24"/>
        </w:rPr>
        <w:t>四、服务器配置需求（必须满足）</w:t>
      </w:r>
    </w:p>
    <w:p w14:paraId="0E8132DF">
      <w:pPr>
        <w:spacing w:line="360" w:lineRule="auto"/>
        <w:ind w:left="0" w:firstLine="480" w:firstLineChars="200"/>
        <w:rPr>
          <w:rFonts w:hint="eastAsia" w:ascii="宋体" w:hAnsi="宋体" w:cs="宋体"/>
          <w:szCs w:val="24"/>
        </w:rPr>
      </w:pPr>
      <w:r>
        <w:rPr>
          <w:rFonts w:hint="eastAsia" w:ascii="宋体" w:hAnsi="宋体" w:cs="宋体"/>
          <w:szCs w:val="24"/>
        </w:rPr>
        <w:t>1.本项目采用云资源独立部署方式并提供固定IP地址，成交人需按采购人要求对硬件资源（如服务器运算能力、存储能力等）进行弹性供应，以便满足客户所有人员同时使用的高并发需求</w:t>
      </w:r>
      <w:r>
        <w:rPr>
          <w:rFonts w:hint="eastAsia" w:ascii="宋体" w:hAnsi="宋体" w:cs="宋体"/>
          <w:b/>
          <w:bCs/>
          <w:szCs w:val="24"/>
        </w:rPr>
        <w:t>（提供承诺）。</w:t>
      </w:r>
    </w:p>
    <w:p w14:paraId="6250A1E4">
      <w:pPr>
        <w:spacing w:line="360" w:lineRule="auto"/>
        <w:ind w:left="0" w:firstLine="480" w:firstLineChars="200"/>
        <w:rPr>
          <w:rFonts w:hint="eastAsia" w:ascii="宋体" w:hAnsi="宋体" w:cs="宋体"/>
          <w:szCs w:val="24"/>
        </w:rPr>
      </w:pPr>
      <w:r>
        <w:rPr>
          <w:rFonts w:hint="eastAsia" w:ascii="宋体" w:hAnsi="宋体" w:cs="宋体"/>
          <w:szCs w:val="24"/>
        </w:rPr>
        <w:t>2.本项目需提供一年支撑部署资源及算力租赁。</w:t>
      </w:r>
    </w:p>
    <w:p w14:paraId="1CFF7961">
      <w:pPr>
        <w:spacing w:line="360" w:lineRule="auto"/>
        <w:ind w:left="0" w:firstLine="480" w:firstLineChars="200"/>
        <w:rPr>
          <w:rFonts w:hint="eastAsia" w:ascii="宋体" w:hAnsi="宋体" w:cs="宋体"/>
          <w:szCs w:val="24"/>
        </w:rPr>
      </w:pPr>
      <w:r>
        <w:rPr>
          <w:rFonts w:hint="eastAsia" w:ascii="宋体" w:hAnsi="宋体" w:cs="宋体"/>
          <w:szCs w:val="24"/>
        </w:rPr>
        <w:t>3.成交人需保证云资源部署方式的数据安全，如发生数据泄露等安全事故，一切后果由成交人承担。</w:t>
      </w:r>
    </w:p>
    <w:p w14:paraId="5022770D">
      <w:pPr>
        <w:spacing w:line="360" w:lineRule="auto"/>
        <w:ind w:left="0" w:firstLine="480" w:firstLineChars="200"/>
        <w:rPr>
          <w:rFonts w:hint="eastAsia" w:ascii="宋体" w:hAnsi="宋体" w:cs="宋体"/>
          <w:szCs w:val="24"/>
        </w:rPr>
      </w:pPr>
      <w:r>
        <w:rPr>
          <w:rFonts w:hint="eastAsia" w:ascii="宋体" w:hAnsi="宋体" w:cs="宋体"/>
          <w:szCs w:val="24"/>
        </w:rPr>
        <w:t>4.本项目提供的云资源具有公安部有效的信息系统安全等级保护三级或以上备案证明。</w:t>
      </w:r>
    </w:p>
    <w:p w14:paraId="548F6548">
      <w:pPr>
        <w:spacing w:line="360" w:lineRule="auto"/>
        <w:ind w:left="0" w:firstLine="480" w:firstLineChars="200"/>
        <w:rPr>
          <w:rFonts w:hint="eastAsia" w:ascii="宋体" w:hAnsi="宋体" w:cs="宋体"/>
          <w:szCs w:val="24"/>
        </w:rPr>
      </w:pPr>
    </w:p>
    <w:p w14:paraId="175BE14A">
      <w:pPr>
        <w:spacing w:line="360" w:lineRule="auto"/>
        <w:ind w:firstLine="480" w:firstLineChars="200"/>
        <w:rPr>
          <w:rFonts w:hint="eastAsia" w:ascii="宋体" w:hAnsi="宋体" w:cs="宋体"/>
          <w:szCs w:val="24"/>
        </w:rPr>
      </w:pPr>
      <w:bookmarkStart w:id="22" w:name="_Toc28243"/>
      <w:r>
        <w:rPr>
          <w:rFonts w:hint="eastAsia" w:ascii="宋体" w:hAnsi="宋体" w:cs="宋体"/>
          <w:szCs w:val="24"/>
        </w:rPr>
        <w:t>五、实施要求</w:t>
      </w:r>
      <w:bookmarkEnd w:id="22"/>
      <w:r>
        <w:rPr>
          <w:rFonts w:hint="eastAsia" w:ascii="宋体" w:hAnsi="宋体" w:cs="宋体"/>
          <w:szCs w:val="24"/>
        </w:rPr>
        <w:t>（必须满足）</w:t>
      </w:r>
    </w:p>
    <w:p w14:paraId="2FA71004">
      <w:pPr>
        <w:spacing w:line="360" w:lineRule="auto"/>
        <w:ind w:left="0" w:firstLine="482" w:firstLineChars="200"/>
        <w:rPr>
          <w:rFonts w:hint="eastAsia" w:ascii="宋体" w:hAnsi="宋体" w:cs="宋体"/>
          <w:b/>
          <w:bCs/>
          <w:szCs w:val="24"/>
        </w:rPr>
      </w:pPr>
      <w:r>
        <w:rPr>
          <w:rFonts w:hint="eastAsia" w:ascii="宋体" w:hAnsi="宋体" w:cs="宋体"/>
          <w:b/>
          <w:bCs/>
          <w:szCs w:val="24"/>
        </w:rPr>
        <w:t>1.★成交人收到成交通知书接采购人通知后即进场调研，合同签订后接采购人通知起10日内进场实施，12个月内完成本地化部署及试运行（1个月）。如因成交人原因造成无法按照合同约定工期完成实施，则采购人将按照合同约定条款对成交人进行处罚（提供承诺）。</w:t>
      </w:r>
    </w:p>
    <w:p w14:paraId="617E1AB8">
      <w:pPr>
        <w:spacing w:line="360" w:lineRule="auto"/>
        <w:ind w:left="0" w:firstLine="480" w:firstLineChars="200"/>
        <w:rPr>
          <w:rFonts w:hint="eastAsia" w:ascii="宋体" w:hAnsi="宋体" w:cs="宋体"/>
          <w:szCs w:val="24"/>
        </w:rPr>
      </w:pPr>
      <w:r>
        <w:rPr>
          <w:rFonts w:hint="eastAsia" w:ascii="宋体" w:hAnsi="宋体" w:cs="宋体"/>
          <w:szCs w:val="24"/>
        </w:rPr>
        <w:t>2.试运行期间，须保证无重大差错发生。试运行通过后经过1个月正常平稳运行后，可进行评估与验收。</w:t>
      </w:r>
    </w:p>
    <w:p w14:paraId="209CC1A4">
      <w:pPr>
        <w:spacing w:line="360" w:lineRule="auto"/>
        <w:ind w:left="0" w:firstLine="480" w:firstLineChars="200"/>
        <w:rPr>
          <w:rFonts w:hint="eastAsia" w:ascii="宋体" w:hAnsi="宋体" w:cs="宋体"/>
          <w:szCs w:val="24"/>
        </w:rPr>
      </w:pPr>
      <w:r>
        <w:rPr>
          <w:rFonts w:hint="eastAsia" w:ascii="宋体" w:hAnsi="宋体" w:cs="宋体"/>
          <w:szCs w:val="24"/>
        </w:rPr>
        <w:t>3.调研期间，成交人应根据采购人的需求，制定整体上线实施方案，提供详细实施方案与进度计划。</w:t>
      </w:r>
    </w:p>
    <w:p w14:paraId="2C67F20A">
      <w:pPr>
        <w:spacing w:line="360" w:lineRule="auto"/>
        <w:ind w:left="0" w:firstLine="480" w:firstLineChars="200"/>
        <w:rPr>
          <w:rFonts w:hint="eastAsia" w:ascii="宋体" w:hAnsi="宋体" w:cs="宋体"/>
          <w:szCs w:val="24"/>
        </w:rPr>
      </w:pPr>
      <w:r>
        <w:rPr>
          <w:rFonts w:hint="eastAsia" w:ascii="宋体" w:hAnsi="宋体" w:cs="宋体"/>
          <w:szCs w:val="24"/>
        </w:rPr>
        <w:t>4.成交人需提供拥有丰富经验的实施团队完成本次项目实施，针对本项目成立项目小组，在响应文件中提供书面名单，人员一旦得到采购人确认，无特殊理由不得变动，且项目经理未得到医院同意的情况下不得更换。</w:t>
      </w:r>
    </w:p>
    <w:p w14:paraId="6ED6566B">
      <w:pPr>
        <w:spacing w:line="360" w:lineRule="auto"/>
        <w:ind w:left="0" w:firstLine="480" w:firstLineChars="200"/>
        <w:rPr>
          <w:rFonts w:hint="eastAsia" w:ascii="宋体" w:hAnsi="宋体" w:cs="宋体"/>
          <w:szCs w:val="24"/>
        </w:rPr>
      </w:pPr>
      <w:r>
        <w:rPr>
          <w:rFonts w:hint="eastAsia" w:ascii="宋体" w:hAnsi="宋体" w:cs="宋体"/>
          <w:szCs w:val="24"/>
        </w:rPr>
        <w:t>5.采购人有权根据实施情况要求更换项目经理和实施人员。</w:t>
      </w:r>
    </w:p>
    <w:p w14:paraId="1F8C2055">
      <w:pPr>
        <w:spacing w:line="360" w:lineRule="auto"/>
        <w:ind w:left="0" w:firstLine="480" w:firstLineChars="200"/>
        <w:rPr>
          <w:rFonts w:hint="eastAsia" w:ascii="宋体" w:hAnsi="宋体" w:cs="宋体"/>
          <w:szCs w:val="24"/>
        </w:rPr>
      </w:pPr>
      <w:r>
        <w:rPr>
          <w:rFonts w:hint="eastAsia" w:ascii="宋体" w:hAnsi="宋体" w:cs="宋体"/>
          <w:szCs w:val="24"/>
        </w:rPr>
        <w:t>6.按采购人需求进行本地化开发。</w:t>
      </w:r>
    </w:p>
    <w:p w14:paraId="39A85AE6">
      <w:pPr>
        <w:spacing w:line="360" w:lineRule="auto"/>
        <w:ind w:left="0" w:firstLine="480" w:firstLineChars="200"/>
        <w:rPr>
          <w:rFonts w:hint="eastAsia" w:ascii="宋体" w:hAnsi="宋体" w:cs="宋体"/>
          <w:szCs w:val="24"/>
        </w:rPr>
      </w:pPr>
      <w:r>
        <w:rPr>
          <w:rFonts w:hint="eastAsia" w:ascii="宋体" w:hAnsi="宋体" w:cs="宋体"/>
          <w:szCs w:val="24"/>
        </w:rPr>
        <w:t>7.成交人需按照采购人的项目管理流程进行实施，验收前成交人需提供项目过程中所需审计材料并装订成册。</w:t>
      </w:r>
    </w:p>
    <w:p w14:paraId="59A8D619">
      <w:pPr>
        <w:spacing w:line="360" w:lineRule="auto"/>
        <w:ind w:left="0" w:firstLine="480" w:firstLineChars="200"/>
        <w:rPr>
          <w:rFonts w:hint="eastAsia" w:ascii="宋体" w:hAnsi="宋体" w:cs="宋体"/>
          <w:szCs w:val="24"/>
        </w:rPr>
      </w:pPr>
      <w:r>
        <w:rPr>
          <w:rFonts w:hint="eastAsia" w:ascii="宋体" w:hAnsi="宋体" w:cs="宋体"/>
          <w:szCs w:val="24"/>
        </w:rPr>
        <w:t>8.如遇突发紧急事件，成交人应无条件配合加班。</w:t>
      </w:r>
    </w:p>
    <w:p w14:paraId="5E539459">
      <w:pPr>
        <w:spacing w:line="360" w:lineRule="auto"/>
        <w:ind w:left="0" w:firstLine="480" w:firstLineChars="200"/>
        <w:rPr>
          <w:rFonts w:hint="eastAsia" w:ascii="宋体" w:hAnsi="宋体" w:cs="宋体"/>
          <w:szCs w:val="24"/>
        </w:rPr>
      </w:pPr>
      <w:r>
        <w:rPr>
          <w:rFonts w:hint="eastAsia" w:ascii="宋体" w:hAnsi="宋体" w:cs="宋体"/>
          <w:szCs w:val="24"/>
        </w:rPr>
        <w:t>9.所有设备免费安装。</w:t>
      </w:r>
    </w:p>
    <w:p w14:paraId="585CACDA">
      <w:pPr>
        <w:pStyle w:val="12"/>
        <w:spacing w:line="360" w:lineRule="auto"/>
        <w:ind w:firstLine="480" w:firstLineChars="200"/>
        <w:rPr>
          <w:rFonts w:hint="eastAsia" w:ascii="宋体" w:hAnsi="宋体" w:cs="宋体"/>
          <w:szCs w:val="24"/>
        </w:rPr>
      </w:pPr>
    </w:p>
    <w:p w14:paraId="6F62C391">
      <w:pPr>
        <w:spacing w:line="360" w:lineRule="auto"/>
        <w:ind w:firstLine="480" w:firstLineChars="200"/>
        <w:rPr>
          <w:rFonts w:hint="eastAsia" w:ascii="宋体" w:hAnsi="宋体" w:cs="宋体"/>
          <w:szCs w:val="24"/>
        </w:rPr>
      </w:pPr>
      <w:bookmarkStart w:id="23" w:name="_Toc13966"/>
      <w:r>
        <w:rPr>
          <w:rFonts w:hint="eastAsia" w:ascii="宋体" w:hAnsi="宋体" w:cs="宋体"/>
          <w:szCs w:val="24"/>
        </w:rPr>
        <w:t>六、培训要求</w:t>
      </w:r>
      <w:bookmarkEnd w:id="23"/>
      <w:r>
        <w:rPr>
          <w:rFonts w:hint="eastAsia" w:ascii="宋体" w:hAnsi="宋体" w:cs="宋体"/>
          <w:szCs w:val="24"/>
        </w:rPr>
        <w:t>（</w:t>
      </w:r>
      <w:r>
        <w:rPr>
          <w:rFonts w:hint="eastAsia" w:ascii="宋体" w:hAnsi="宋体" w:cs="宋体"/>
          <w:szCs w:val="24"/>
          <w:lang w:val="en-US" w:eastAsia="zh-CN"/>
        </w:rPr>
        <w:t>必须满足</w:t>
      </w:r>
      <w:r>
        <w:rPr>
          <w:rFonts w:hint="eastAsia" w:ascii="宋体" w:hAnsi="宋体" w:cs="宋体"/>
          <w:szCs w:val="24"/>
        </w:rPr>
        <w:t>）</w:t>
      </w:r>
    </w:p>
    <w:p w14:paraId="35DD61A4">
      <w:pPr>
        <w:spacing w:line="360" w:lineRule="auto"/>
        <w:ind w:left="0" w:firstLine="480" w:firstLineChars="200"/>
        <w:rPr>
          <w:rFonts w:hint="eastAsia" w:ascii="宋体" w:hAnsi="宋体" w:cs="宋体"/>
          <w:szCs w:val="24"/>
        </w:rPr>
      </w:pPr>
      <w:r>
        <w:rPr>
          <w:rFonts w:hint="eastAsia" w:ascii="宋体" w:hAnsi="宋体" w:cs="宋体"/>
          <w:szCs w:val="24"/>
        </w:rPr>
        <w:t>1.提供项目培训计划，成交人须为本项目中涉及的各个部门的管理员及使用人员组织详尽的培训，确保相关人员可以熟练正确的使用系统。</w:t>
      </w:r>
    </w:p>
    <w:p w14:paraId="2A4CF0AA">
      <w:pPr>
        <w:spacing w:line="360" w:lineRule="auto"/>
        <w:ind w:left="0" w:firstLine="480" w:firstLineChars="200"/>
        <w:rPr>
          <w:rFonts w:hint="eastAsia" w:ascii="宋体" w:hAnsi="宋体" w:cs="宋体"/>
          <w:szCs w:val="24"/>
        </w:rPr>
      </w:pPr>
      <w:r>
        <w:rPr>
          <w:rFonts w:hint="eastAsia" w:ascii="宋体" w:hAnsi="宋体" w:cs="宋体"/>
          <w:szCs w:val="24"/>
        </w:rPr>
        <w:t>2.必须为所有被培训人员提供培训用文字资料和讲义等相关用品。</w:t>
      </w:r>
    </w:p>
    <w:p w14:paraId="012134E0">
      <w:pPr>
        <w:spacing w:line="360" w:lineRule="auto"/>
        <w:ind w:left="0" w:firstLine="480" w:firstLineChars="200"/>
        <w:rPr>
          <w:rFonts w:hint="eastAsia" w:ascii="宋体" w:hAnsi="宋体" w:cs="宋体"/>
          <w:szCs w:val="24"/>
        </w:rPr>
      </w:pPr>
      <w:r>
        <w:rPr>
          <w:rFonts w:hint="eastAsia" w:ascii="宋体" w:hAnsi="宋体" w:cs="宋体"/>
          <w:szCs w:val="24"/>
        </w:rPr>
        <w:t>3.根据用户需要，提供后续培训任务。</w:t>
      </w:r>
    </w:p>
    <w:p w14:paraId="58553354">
      <w:pPr>
        <w:spacing w:line="360" w:lineRule="auto"/>
        <w:ind w:left="0" w:firstLine="480" w:firstLineChars="200"/>
        <w:rPr>
          <w:rFonts w:hint="eastAsia" w:ascii="宋体" w:hAnsi="宋体" w:cs="宋体"/>
          <w:szCs w:val="24"/>
        </w:rPr>
      </w:pPr>
    </w:p>
    <w:p w14:paraId="63A56E80">
      <w:pPr>
        <w:spacing w:line="360" w:lineRule="auto"/>
        <w:ind w:firstLine="480" w:firstLineChars="200"/>
        <w:rPr>
          <w:rFonts w:hint="eastAsia" w:ascii="宋体" w:hAnsi="宋体" w:cs="宋体"/>
          <w:szCs w:val="24"/>
        </w:rPr>
      </w:pPr>
      <w:bookmarkStart w:id="24" w:name="_Toc26935"/>
      <w:r>
        <w:rPr>
          <w:rFonts w:hint="eastAsia" w:ascii="宋体" w:hAnsi="宋体" w:cs="宋体"/>
          <w:szCs w:val="24"/>
        </w:rPr>
        <w:t>七、维保服务要求</w:t>
      </w:r>
      <w:bookmarkEnd w:id="24"/>
      <w:r>
        <w:rPr>
          <w:rFonts w:hint="eastAsia" w:ascii="宋体" w:hAnsi="宋体" w:cs="宋体"/>
          <w:szCs w:val="24"/>
        </w:rPr>
        <w:t>（</w:t>
      </w:r>
      <w:r>
        <w:rPr>
          <w:rFonts w:hint="eastAsia" w:ascii="宋体" w:hAnsi="宋体" w:cs="宋体"/>
          <w:szCs w:val="24"/>
          <w:lang w:val="en-US" w:eastAsia="zh-CN"/>
        </w:rPr>
        <w:t>必须满足</w:t>
      </w:r>
      <w:r>
        <w:rPr>
          <w:rFonts w:hint="eastAsia" w:ascii="宋体" w:hAnsi="宋体" w:cs="宋体"/>
          <w:szCs w:val="24"/>
        </w:rPr>
        <w:t>）</w:t>
      </w:r>
    </w:p>
    <w:p w14:paraId="140BC4FD">
      <w:pPr>
        <w:spacing w:line="360" w:lineRule="auto"/>
        <w:ind w:left="0" w:firstLine="480" w:firstLineChars="200"/>
        <w:rPr>
          <w:rFonts w:hint="eastAsia" w:ascii="宋体" w:hAnsi="宋体" w:cs="宋体"/>
          <w:szCs w:val="24"/>
        </w:rPr>
      </w:pPr>
      <w:r>
        <w:rPr>
          <w:rFonts w:hint="eastAsia" w:ascii="宋体" w:hAnsi="宋体" w:cs="宋体"/>
          <w:szCs w:val="24"/>
        </w:rPr>
        <w:t>1.承诺提供7*24小时技术支持，包括各种软件系统故障及对各种突发事件采取应急措施等。</w:t>
      </w:r>
    </w:p>
    <w:p w14:paraId="6C6A3E37">
      <w:pPr>
        <w:spacing w:line="360" w:lineRule="auto"/>
        <w:ind w:left="0" w:firstLine="480" w:firstLineChars="200"/>
        <w:rPr>
          <w:rFonts w:hint="eastAsia" w:ascii="宋体" w:hAnsi="宋体" w:cs="宋体"/>
          <w:szCs w:val="24"/>
        </w:rPr>
      </w:pPr>
      <w:r>
        <w:rPr>
          <w:rFonts w:hint="eastAsia" w:ascii="宋体" w:hAnsi="宋体" w:cs="宋体"/>
          <w:szCs w:val="24"/>
        </w:rPr>
        <w:t>2.提供运维工程师1人。负责处理使用过程中的各项需求及问题。</w:t>
      </w:r>
    </w:p>
    <w:p w14:paraId="648F239B">
      <w:pPr>
        <w:spacing w:line="360" w:lineRule="auto"/>
        <w:ind w:left="0" w:firstLine="480" w:firstLineChars="200"/>
        <w:rPr>
          <w:rFonts w:hint="eastAsia" w:ascii="宋体" w:hAnsi="宋体" w:cs="宋体"/>
          <w:szCs w:val="24"/>
        </w:rPr>
      </w:pPr>
      <w:r>
        <w:rPr>
          <w:rFonts w:hint="eastAsia" w:ascii="宋体" w:hAnsi="宋体" w:cs="宋体"/>
          <w:szCs w:val="24"/>
        </w:rPr>
        <w:t>3.现场服务：根据要求到达现场提供问题解决和支持服务。服务完成后，双方签署现场服务记录。</w:t>
      </w:r>
    </w:p>
    <w:p w14:paraId="4B48E853">
      <w:pPr>
        <w:spacing w:line="360" w:lineRule="auto"/>
        <w:ind w:left="0" w:firstLine="480" w:firstLineChars="200"/>
        <w:rPr>
          <w:rFonts w:hint="eastAsia" w:ascii="宋体" w:hAnsi="宋体" w:cs="宋体"/>
          <w:szCs w:val="24"/>
        </w:rPr>
      </w:pPr>
      <w:r>
        <w:rPr>
          <w:rFonts w:hint="eastAsia" w:ascii="宋体" w:hAnsi="宋体" w:cs="宋体"/>
          <w:szCs w:val="24"/>
        </w:rPr>
        <w:t>4.如遇突发紧急事件，成交人应无条件配合加班。</w:t>
      </w:r>
    </w:p>
    <w:p w14:paraId="22FF943E">
      <w:pPr>
        <w:spacing w:line="360" w:lineRule="auto"/>
        <w:ind w:left="0" w:firstLine="480" w:firstLineChars="200"/>
        <w:rPr>
          <w:rFonts w:hint="eastAsia" w:ascii="宋体" w:hAnsi="宋体" w:cs="宋体"/>
          <w:szCs w:val="24"/>
        </w:rPr>
      </w:pPr>
      <w:r>
        <w:rPr>
          <w:rFonts w:hint="eastAsia" w:ascii="宋体" w:hAnsi="宋体" w:cs="宋体"/>
          <w:szCs w:val="24"/>
        </w:rPr>
        <w:t>5.办公时间内的免费热线支持与E-mail支持。</w:t>
      </w:r>
    </w:p>
    <w:p w14:paraId="5EC7ECC9">
      <w:pPr>
        <w:spacing w:line="360" w:lineRule="auto"/>
        <w:ind w:left="0" w:firstLine="480" w:firstLineChars="200"/>
        <w:rPr>
          <w:rFonts w:hint="eastAsia" w:ascii="宋体" w:hAnsi="宋体" w:cs="宋体"/>
          <w:szCs w:val="24"/>
        </w:rPr>
      </w:pPr>
      <w:r>
        <w:rPr>
          <w:rFonts w:hint="eastAsia" w:ascii="宋体" w:hAnsi="宋体" w:cs="宋体"/>
          <w:szCs w:val="24"/>
        </w:rPr>
        <w:t>6.远程技术支持：通过网络远程通讯和远程控制的技术手段进行远程现场服务。</w:t>
      </w:r>
    </w:p>
    <w:p w14:paraId="2605183F">
      <w:pPr>
        <w:spacing w:line="360" w:lineRule="auto"/>
        <w:ind w:left="0" w:firstLine="480" w:firstLineChars="200"/>
        <w:rPr>
          <w:rFonts w:hint="eastAsia" w:ascii="宋体" w:hAnsi="宋体" w:cs="宋体"/>
          <w:szCs w:val="24"/>
        </w:rPr>
      </w:pPr>
      <w:r>
        <w:rPr>
          <w:rFonts w:hint="eastAsia" w:ascii="宋体" w:hAnsi="宋体" w:cs="宋体"/>
          <w:szCs w:val="24"/>
        </w:rPr>
        <w:t>7.维保期内提供免费的系统升级、软件功能修改、与第三方软件接口，以及其他的支持服务；服务年度内成交人至少应对系统每季度一次整体检修，多方位排查系统可能存在的潜在故障，以确保系统正常运行。</w:t>
      </w:r>
    </w:p>
    <w:p w14:paraId="357A0696">
      <w:pPr>
        <w:spacing w:line="360" w:lineRule="auto"/>
        <w:ind w:left="0" w:firstLine="480" w:firstLineChars="200"/>
        <w:rPr>
          <w:rFonts w:hint="eastAsia" w:ascii="宋体" w:hAnsi="宋体" w:cs="宋体"/>
          <w:szCs w:val="24"/>
        </w:rPr>
      </w:pPr>
      <w:r>
        <w:rPr>
          <w:rFonts w:hint="eastAsia" w:ascii="宋体" w:hAnsi="宋体" w:cs="宋体"/>
          <w:szCs w:val="24"/>
        </w:rPr>
        <w:t>8.服务响应时间：承诺系统运行出现故障时，迅速提供技术服务，对于各类故障在1小时内做出明确响应和安排，若远程不能解决问题，在7小时内赶到现场。对涉及系统代码、数据库修改等系统实质性内容的修改，在24小时内派人到现场上门服务，排除故障，并分析故障原因，提出书面故障分析报告及防范措施。</w:t>
      </w:r>
    </w:p>
    <w:p w14:paraId="241D16FB">
      <w:pPr>
        <w:spacing w:line="360" w:lineRule="auto"/>
        <w:ind w:left="0" w:firstLine="480" w:firstLineChars="200"/>
        <w:rPr>
          <w:rFonts w:hint="eastAsia" w:ascii="宋体" w:hAnsi="宋体" w:cs="宋体"/>
          <w:szCs w:val="24"/>
        </w:rPr>
      </w:pPr>
      <w:r>
        <w:rPr>
          <w:rFonts w:hint="eastAsia" w:ascii="宋体" w:hAnsi="宋体" w:cs="宋体"/>
          <w:szCs w:val="24"/>
        </w:rPr>
        <w:t>9.自系统验收之日起3年内，免费提供以上条款中系统维护的服务。</w:t>
      </w:r>
    </w:p>
    <w:p w14:paraId="6A3C9083">
      <w:pPr>
        <w:spacing w:line="360" w:lineRule="auto"/>
        <w:rPr>
          <w:rFonts w:hint="eastAsia" w:ascii="宋体" w:hAnsi="宋体" w:cs="宋体"/>
          <w:bCs/>
          <w:szCs w:val="24"/>
        </w:rPr>
      </w:pPr>
    </w:p>
    <w:p w14:paraId="32257C64">
      <w:pPr>
        <w:pStyle w:val="11"/>
        <w:ind w:firstLine="0" w:firstLineChars="0"/>
        <w:jc w:val="left"/>
        <w:rPr>
          <w:rFonts w:hint="eastAsia" w:ascii="Calibri" w:hAnsi="Calibri" w:cs="Calibri"/>
          <w:b/>
          <w:bCs/>
          <w:color w:val="FF0000"/>
          <w:spacing w:val="1"/>
        </w:rPr>
      </w:pPr>
    </w:p>
    <w:p w14:paraId="59DF6CEA">
      <w:pPr>
        <w:pStyle w:val="11"/>
        <w:ind w:firstLine="0" w:firstLineChars="0"/>
        <w:jc w:val="left"/>
        <w:rPr>
          <w:rFonts w:hint="eastAsia" w:ascii="宋体" w:hAnsi="宋体" w:cs="宋体"/>
          <w:b/>
          <w:bCs/>
          <w:szCs w:val="24"/>
        </w:rPr>
        <w:sectPr>
          <w:headerReference r:id="rId3" w:type="default"/>
          <w:footerReference r:id="rId4" w:type="default"/>
          <w:endnotePr>
            <w:numFmt w:val="decimal"/>
          </w:endnotePr>
          <w:pgSz w:w="11906" w:h="16838"/>
          <w:pgMar w:top="1440" w:right="1826" w:bottom="1440" w:left="1797" w:header="851" w:footer="624" w:gutter="0"/>
          <w:cols w:space="720" w:num="1"/>
          <w:docGrid w:linePitch="312" w:charSpace="0"/>
        </w:sectPr>
      </w:pPr>
      <w:r>
        <w:rPr>
          <w:rFonts w:hint="eastAsia" w:ascii="Calibri" w:hAnsi="Calibri" w:cs="Calibri"/>
          <w:b/>
          <w:bCs/>
          <w:spacing w:val="1"/>
        </w:rPr>
        <w:t>第五章采购需求</w:t>
      </w:r>
      <w:r>
        <w:rPr>
          <w:rFonts w:hint="eastAsia" w:ascii="宋体" w:hAnsi="宋体" w:cs="宋体"/>
          <w:b/>
          <w:bCs/>
          <w:szCs w:val="24"/>
        </w:rPr>
        <w:t>中</w:t>
      </w:r>
      <w:r>
        <w:rPr>
          <w:rFonts w:hint="eastAsia" w:ascii="宋体" w:hAnsi="宋体" w:cs="宋体"/>
          <w:b/>
          <w:bCs/>
          <w:szCs w:val="24"/>
          <w:lang w:val="en-US" w:eastAsia="zh-CN"/>
        </w:rPr>
        <w:t xml:space="preserve"> 二、系统功能</w:t>
      </w:r>
      <w:r>
        <w:rPr>
          <w:rFonts w:hint="eastAsia" w:ascii="宋体" w:hAnsi="宋体" w:cs="宋体"/>
          <w:b/>
          <w:bCs/>
          <w:szCs w:val="24"/>
        </w:rPr>
        <w:t>部分技术参数</w:t>
      </w:r>
      <w:r>
        <w:rPr>
          <w:rFonts w:hint="eastAsia" w:ascii="宋体" w:hAnsi="宋体" w:cs="宋体"/>
          <w:b/>
          <w:bCs/>
          <w:szCs w:val="24"/>
          <w:lang w:val="en-US" w:eastAsia="zh-CN"/>
        </w:rPr>
        <w:t>无标识项</w:t>
      </w:r>
      <w:r>
        <w:rPr>
          <w:rFonts w:hint="eastAsia" w:ascii="宋体" w:hAnsi="宋体" w:cs="宋体"/>
          <w:b/>
          <w:bCs/>
          <w:szCs w:val="24"/>
        </w:rPr>
        <w:t>负偏离项不得超过5条</w:t>
      </w:r>
      <w:r>
        <w:rPr>
          <w:rFonts w:hint="eastAsia" w:ascii="宋体" w:hAnsi="宋体" w:cs="宋体"/>
          <w:b/>
          <w:bCs/>
          <w:szCs w:val="24"/>
          <w:lang w:eastAsia="zh-CN"/>
        </w:rPr>
        <w:t>，</w:t>
      </w:r>
      <w:r>
        <w:rPr>
          <w:rFonts w:hint="eastAsia" w:ascii="宋体" w:hAnsi="宋体" w:cs="宋体"/>
          <w:b/>
          <w:bCs/>
          <w:szCs w:val="24"/>
          <w:lang w:val="en-US" w:eastAsia="zh-CN"/>
        </w:rPr>
        <w:t>否则作无效参选处理（标注▲的为必须满足项）；</w:t>
      </w:r>
      <w:r>
        <w:rPr>
          <w:rFonts w:hint="eastAsia" w:ascii="宋体" w:hAnsi="宋体" w:cs="宋体"/>
          <w:b/>
          <w:bCs/>
          <w:szCs w:val="24"/>
        </w:rPr>
        <w:t>除二、系统功能外，其他内容参选人必须全部响应满足，不得负偏离，否则做无效参选处理。</w:t>
      </w:r>
    </w:p>
    <w:bookmarkEnd w:id="1"/>
    <w:p w14:paraId="7DA51111">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仿宋">
    <w:altName w:val="黑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2F87">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44</w:t>
    </w:r>
    <w:r>
      <w:fldChar w:fldCharType="end"/>
    </w:r>
  </w:p>
  <w:p w14:paraId="618DFE7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2EC50">
    <w:pPr>
      <w:pStyle w:val="6"/>
      <w:pBdr>
        <w:top w:val="none" w:color="auto" w:sz="0" w:space="4"/>
        <w:left w:val="none" w:color="auto" w:sz="0" w:space="12"/>
      </w:pBdr>
      <w:jc w:val="left"/>
      <w:rPr>
        <w:rFonts w:hint="eastAsia"/>
      </w:rPr>
    </w:pPr>
    <w:r>
      <w:rPr>
        <w:rFonts w:hint="eastAsia"/>
        <w:szCs w:val="22"/>
        <w:u w:val="single"/>
      </w:rPr>
      <w:t xml:space="preserve">上海市第六人民医院安徽医院呼吸慢性病专病库建设  </w:t>
    </w:r>
    <w:r>
      <w:rPr>
        <w:rFonts w:hint="eastAsia"/>
        <w:u w:val="single"/>
      </w:rPr>
      <w:t xml:space="preserve">                       比选文件</w:t>
    </w:r>
    <w:r>
      <w:rPr>
        <w:rFonts w:hint="eastAsia"/>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27ED1"/>
    <w:rsid w:val="0412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520" w:lineRule="exact"/>
    </w:pPr>
    <w:rPr>
      <w:rFonts w:eastAsia="微软简仿宋"/>
      <w:sz w:val="28"/>
    </w:rPr>
  </w:style>
  <w:style w:type="paragraph" w:styleId="4">
    <w:name w:val="Plain Text"/>
    <w:basedOn w:val="1"/>
    <w:qFormat/>
    <w:uiPriority w:val="0"/>
    <w:rPr>
      <w:rFonts w:ascii="宋体" w:hAnsi="Courier New"/>
    </w:rPr>
  </w:style>
  <w:style w:type="paragraph" w:styleId="5">
    <w:name w:val="footer"/>
    <w:basedOn w:val="1"/>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uiPriority w:val="0"/>
  </w:style>
  <w:style w:type="paragraph" w:customStyle="1" w:styleId="10">
    <w:name w:val="!标题1 Ctrl+1"/>
    <w:basedOn w:val="2"/>
    <w:next w:val="11"/>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11">
    <w:name w:val="!我的正文 Ctr+Q"/>
    <w:basedOn w:val="1"/>
    <w:uiPriority w:val="0"/>
    <w:pPr>
      <w:adjustRightInd w:val="0"/>
      <w:snapToGrid w:val="0"/>
      <w:spacing w:line="360" w:lineRule="auto"/>
      <w:ind w:firstLine="480" w:firstLineChars="200"/>
    </w:pPr>
    <w:rPr>
      <w:rFonts w:ascii="Arial" w:hAnsi="Arial"/>
      <w:szCs w:val="21"/>
    </w:rPr>
  </w:style>
  <w:style w:type="paragraph" w:customStyle="1" w:styleId="12">
    <w:name w:val="_Style 12"/>
    <w:basedOn w:val="1"/>
    <w:next w:val="13"/>
    <w:qFormat/>
    <w:uiPriority w:val="0"/>
    <w:pPr>
      <w:ind w:firstLine="420" w:firstLineChars="200"/>
    </w:pPr>
    <w:rPr>
      <w:rFonts w:ascii="Calibri" w:hAnsi="Calibri" w:eastAsia="宋体" w:cs="Times New Roman"/>
    </w:rPr>
  </w:style>
  <w:style w:type="paragraph" w:styleId="13">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2026-06-04T10:04:00Z</dcterms:created>
  <dc:creator>汪宪宜</dc:creator>
  <cp:lastModifiedBy>汪宪宜</cp:lastModifiedBy>
  <dcterms:modified xsi:type="dcterms:W3CDTF">2026-06-04T10:04:27Z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6486384E0FEA423091173618513AF558_11</vt:lpwstr>
  </property>
  <property fmtid="{D5CDD505-2E9C-101B-9397-08002B2CF9AE}" pid="4" name="KSOTemplateDocerSaveRecord">
    <vt:lpwstr>eyJoZGlkIjoiZWUyOTQ1NDM2Zjc0YjU0MjZhMWI3YTAyMzgxNTM2MDQiLCJ1c2VySWQiOiI0NjEyMTI0ODEifQ==</vt:lpwstr>
  </property>
</Properties>
</file>