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B1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项目名称：</w:t>
      </w:r>
      <w:r>
        <w:rPr>
          <w:rFonts w:hint="eastAsia" w:asciiTheme="minorEastAsia" w:hAnsiTheme="minorEastAsia" w:eastAsiaTheme="minorEastAsia" w:cstheme="minorEastAsia"/>
          <w:sz w:val="24"/>
          <w:szCs w:val="24"/>
        </w:rPr>
        <w:t>中国科学技术大学附属第一医院（安徽省立医院）南区健康管理中心驾驶员体检专线比选采购项目（信息）</w:t>
      </w:r>
    </w:p>
    <w:p w14:paraId="30E529BF">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项目编号：</w:t>
      </w:r>
      <w:r>
        <w:rPr>
          <w:rFonts w:hint="eastAsia" w:asciiTheme="minorEastAsia" w:hAnsiTheme="minorEastAsia" w:eastAsiaTheme="minorEastAsia" w:cstheme="minorEastAsia"/>
          <w:sz w:val="24"/>
          <w:szCs w:val="24"/>
          <w:lang w:val="en-US" w:eastAsia="zh-CN"/>
        </w:rPr>
        <w:t>26AT91033503807</w:t>
      </w:r>
    </w:p>
    <w:p w14:paraId="0FB09901">
      <w:pPr>
        <w:wordWrap w:val="0"/>
        <w:spacing w:line="360" w:lineRule="auto"/>
        <w:jc w:val="left"/>
        <w:rPr>
          <w:rFonts w:hint="default" w:ascii="宋体" w:eastAsia="宋体"/>
          <w:b/>
          <w:color w:val="000000"/>
          <w:sz w:val="24"/>
          <w:highlight w:val="none"/>
          <w:lang w:val="en-US" w:eastAsia="zh-CN"/>
        </w:rPr>
      </w:pPr>
      <w:r>
        <w:rPr>
          <w:rFonts w:hint="eastAsia" w:ascii="宋体"/>
          <w:b/>
          <w:color w:val="000000"/>
          <w:sz w:val="24"/>
          <w:highlight w:val="none"/>
          <w:lang w:val="en-US" w:eastAsia="zh-CN"/>
        </w:rPr>
        <w:t>使用期限/数量/工期</w:t>
      </w:r>
      <w:r>
        <w:rPr>
          <w:rFonts w:hint="eastAsia" w:ascii="宋体"/>
          <w:b/>
          <w:color w:val="000000"/>
          <w:sz w:val="24"/>
          <w:highlight w:val="none"/>
        </w:rPr>
        <w:t>：</w:t>
      </w:r>
      <w:r>
        <w:rPr>
          <w:rFonts w:hint="eastAsia" w:ascii="宋体"/>
          <w:b w:val="0"/>
          <w:color w:val="000000"/>
          <w:sz w:val="24"/>
          <w:highlight w:val="none"/>
          <w:lang w:val="en-US" w:eastAsia="zh-CN"/>
        </w:rPr>
        <w:t>3年/1条/30天</w:t>
      </w:r>
    </w:p>
    <w:p w14:paraId="7819C537">
      <w:pPr>
        <w:spacing w:line="360" w:lineRule="auto"/>
        <w:rPr>
          <w:rFonts w:hint="eastAsia" w:asciiTheme="minorEastAsia" w:hAnsiTheme="minorEastAsia" w:eastAsiaTheme="minorEastAsia" w:cstheme="minorEastAsia"/>
          <w:b/>
          <w:bCs/>
          <w:sz w:val="24"/>
          <w:szCs w:val="24"/>
          <w:lang w:val="en-US" w:eastAsia="zh-CN"/>
        </w:rPr>
      </w:pPr>
    </w:p>
    <w:p w14:paraId="0854D999">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技术参数：</w:t>
      </w:r>
    </w:p>
    <w:tbl>
      <w:tblPr>
        <w:tblStyle w:val="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4"/>
        <w:gridCol w:w="1305"/>
        <w:gridCol w:w="7689"/>
      </w:tblGrid>
      <w:tr w14:paraId="4EF8A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39" w:type="pct"/>
            <w:vMerge w:val="restart"/>
            <w:tcBorders>
              <w:bottom w:val="nil"/>
            </w:tcBorders>
            <w:noWrap w:val="0"/>
            <w:vAlign w:val="center"/>
          </w:tcPr>
          <w:p w14:paraId="1984EEEF">
            <w:pPr>
              <w:spacing w:line="252" w:lineRule="auto"/>
              <w:jc w:val="center"/>
              <w:rPr>
                <w:rFonts w:hint="eastAsia" w:asciiTheme="minorEastAsia" w:hAnsiTheme="minorEastAsia" w:eastAsiaTheme="minorEastAsia" w:cstheme="minorEastAsia"/>
                <w:sz w:val="24"/>
                <w:szCs w:val="24"/>
              </w:rPr>
            </w:pPr>
          </w:p>
          <w:p w14:paraId="79FD0C14">
            <w:pPr>
              <w:spacing w:line="252" w:lineRule="auto"/>
              <w:jc w:val="center"/>
              <w:rPr>
                <w:rFonts w:hint="eastAsia" w:asciiTheme="minorEastAsia" w:hAnsiTheme="minorEastAsia" w:eastAsiaTheme="minorEastAsia" w:cstheme="minorEastAsia"/>
                <w:sz w:val="24"/>
                <w:szCs w:val="24"/>
              </w:rPr>
            </w:pPr>
          </w:p>
          <w:p w14:paraId="51145C7F">
            <w:pPr>
              <w:spacing w:line="252" w:lineRule="auto"/>
              <w:jc w:val="center"/>
              <w:rPr>
                <w:rFonts w:hint="eastAsia" w:asciiTheme="minorEastAsia" w:hAnsiTheme="minorEastAsia" w:eastAsiaTheme="minorEastAsia" w:cstheme="minorEastAsia"/>
                <w:sz w:val="24"/>
                <w:szCs w:val="24"/>
              </w:rPr>
            </w:pPr>
          </w:p>
          <w:p w14:paraId="25036324">
            <w:pPr>
              <w:spacing w:line="252" w:lineRule="auto"/>
              <w:jc w:val="center"/>
              <w:rPr>
                <w:rFonts w:hint="eastAsia" w:asciiTheme="minorEastAsia" w:hAnsiTheme="minorEastAsia" w:eastAsiaTheme="minorEastAsia" w:cstheme="minorEastAsia"/>
                <w:sz w:val="24"/>
                <w:szCs w:val="24"/>
              </w:rPr>
            </w:pPr>
          </w:p>
          <w:p w14:paraId="3F42F634">
            <w:pPr>
              <w:spacing w:line="252" w:lineRule="auto"/>
              <w:jc w:val="center"/>
              <w:rPr>
                <w:rFonts w:hint="eastAsia" w:asciiTheme="minorEastAsia" w:hAnsiTheme="minorEastAsia" w:eastAsiaTheme="minorEastAsia" w:cstheme="minorEastAsia"/>
                <w:sz w:val="24"/>
                <w:szCs w:val="24"/>
              </w:rPr>
            </w:pPr>
          </w:p>
          <w:p w14:paraId="4B2DB1FA">
            <w:pPr>
              <w:spacing w:before="65" w:line="434" w:lineRule="auto"/>
              <w:ind w:left="155" w:right="149" w:firstLine="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线路</w:t>
            </w:r>
            <w:r>
              <w:rPr>
                <w:rFonts w:hint="eastAsia" w:asciiTheme="minorEastAsia" w:hAnsiTheme="minorEastAsia" w:eastAsiaTheme="minorEastAsia" w:cstheme="minorEastAsia"/>
                <w:spacing w:val="4"/>
                <w:sz w:val="24"/>
                <w:szCs w:val="24"/>
              </w:rPr>
              <w:t>要求</w:t>
            </w:r>
          </w:p>
        </w:tc>
        <w:tc>
          <w:tcPr>
            <w:tcW w:w="675" w:type="pct"/>
            <w:noWrap w:val="0"/>
            <w:vAlign w:val="center"/>
          </w:tcPr>
          <w:p w14:paraId="52257CE7">
            <w:pPr>
              <w:spacing w:before="132" w:line="228" w:lineRule="auto"/>
              <w:ind w:left="3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起始端</w:t>
            </w:r>
          </w:p>
        </w:tc>
        <w:tc>
          <w:tcPr>
            <w:tcW w:w="3984" w:type="pct"/>
            <w:noWrap w:val="0"/>
            <w:vAlign w:val="center"/>
          </w:tcPr>
          <w:p w14:paraId="2F7DFDDA">
            <w:pPr>
              <w:spacing w:before="133"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合肥市天鹅湖路</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6"/>
                <w:sz w:val="24"/>
                <w:szCs w:val="24"/>
              </w:rPr>
              <w:t>号安徽省立医院南区</w:t>
            </w:r>
          </w:p>
        </w:tc>
      </w:tr>
      <w:tr w14:paraId="0A86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bottom w:val="nil"/>
            </w:tcBorders>
            <w:noWrap w:val="0"/>
            <w:vAlign w:val="center"/>
          </w:tcPr>
          <w:p w14:paraId="243AC7A3">
            <w:pPr>
              <w:jc w:val="center"/>
              <w:rPr>
                <w:rFonts w:hint="eastAsia" w:asciiTheme="minorEastAsia" w:hAnsiTheme="minorEastAsia" w:eastAsiaTheme="minorEastAsia" w:cstheme="minorEastAsia"/>
                <w:sz w:val="24"/>
                <w:szCs w:val="24"/>
              </w:rPr>
            </w:pPr>
          </w:p>
        </w:tc>
        <w:tc>
          <w:tcPr>
            <w:tcW w:w="675" w:type="pct"/>
            <w:noWrap w:val="0"/>
            <w:vAlign w:val="center"/>
          </w:tcPr>
          <w:p w14:paraId="1C4BE225">
            <w:pPr>
              <w:spacing w:before="130" w:line="228" w:lineRule="auto"/>
              <w:ind w:left="3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目的端</w:t>
            </w:r>
          </w:p>
        </w:tc>
        <w:tc>
          <w:tcPr>
            <w:tcW w:w="3984" w:type="pct"/>
            <w:noWrap w:val="0"/>
            <w:vAlign w:val="center"/>
          </w:tcPr>
          <w:p w14:paraId="247C6F35">
            <w:pPr>
              <w:spacing w:before="131" w:line="227"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安徽省合肥市包河区云谷路与宿松路交口合肥市公安局车辆和驾驶人管理所</w:t>
            </w:r>
          </w:p>
        </w:tc>
      </w:tr>
      <w:tr w14:paraId="4A94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bottom w:val="nil"/>
            </w:tcBorders>
            <w:noWrap w:val="0"/>
            <w:vAlign w:val="center"/>
          </w:tcPr>
          <w:p w14:paraId="7A8EF5AC">
            <w:pPr>
              <w:jc w:val="center"/>
              <w:rPr>
                <w:rFonts w:hint="eastAsia" w:asciiTheme="minorEastAsia" w:hAnsiTheme="minorEastAsia" w:eastAsiaTheme="minorEastAsia" w:cstheme="minorEastAsia"/>
                <w:sz w:val="24"/>
                <w:szCs w:val="24"/>
              </w:rPr>
            </w:pPr>
          </w:p>
        </w:tc>
        <w:tc>
          <w:tcPr>
            <w:tcW w:w="675" w:type="pct"/>
            <w:noWrap w:val="0"/>
            <w:vAlign w:val="center"/>
          </w:tcPr>
          <w:p w14:paraId="10CF507A">
            <w:pPr>
              <w:spacing w:before="130" w:line="228" w:lineRule="auto"/>
              <w:ind w:left="19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线路类型</w:t>
            </w:r>
          </w:p>
        </w:tc>
        <w:tc>
          <w:tcPr>
            <w:tcW w:w="3984" w:type="pct"/>
            <w:noWrap w:val="0"/>
            <w:vAlign w:val="center"/>
          </w:tcPr>
          <w:p w14:paraId="7FEDC7C6">
            <w:pPr>
              <w:spacing w:before="130" w:line="228"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OTN</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9"/>
                <w:sz w:val="24"/>
                <w:szCs w:val="24"/>
              </w:rPr>
              <w:t>数字专线</w:t>
            </w:r>
          </w:p>
        </w:tc>
      </w:tr>
      <w:tr w14:paraId="180E3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bottom w:val="nil"/>
            </w:tcBorders>
            <w:noWrap w:val="0"/>
            <w:vAlign w:val="center"/>
          </w:tcPr>
          <w:p w14:paraId="3588A483">
            <w:pPr>
              <w:jc w:val="center"/>
              <w:rPr>
                <w:rFonts w:hint="eastAsia" w:asciiTheme="minorEastAsia" w:hAnsiTheme="minorEastAsia" w:eastAsiaTheme="minorEastAsia" w:cstheme="minorEastAsia"/>
                <w:sz w:val="24"/>
                <w:szCs w:val="24"/>
              </w:rPr>
            </w:pPr>
          </w:p>
        </w:tc>
        <w:tc>
          <w:tcPr>
            <w:tcW w:w="675" w:type="pct"/>
            <w:noWrap w:val="0"/>
            <w:vAlign w:val="center"/>
          </w:tcPr>
          <w:p w14:paraId="3A3110C1">
            <w:pPr>
              <w:spacing w:before="130" w:line="228" w:lineRule="auto"/>
              <w:ind w:left="19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线路带宽</w:t>
            </w:r>
          </w:p>
        </w:tc>
        <w:tc>
          <w:tcPr>
            <w:tcW w:w="3984" w:type="pct"/>
            <w:noWrap w:val="0"/>
            <w:vAlign w:val="center"/>
          </w:tcPr>
          <w:p w14:paraId="3AE79D8C">
            <w:pPr>
              <w:spacing w:before="130" w:line="223"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20</w:t>
            </w:r>
            <w:r>
              <w:rPr>
                <w:rFonts w:hint="eastAsia" w:asciiTheme="minorEastAsia" w:hAnsiTheme="minorEastAsia" w:eastAsiaTheme="minorEastAsia" w:cstheme="minorEastAsia"/>
                <w:sz w:val="24"/>
                <w:szCs w:val="24"/>
              </w:rPr>
              <w:t>Mbps</w:t>
            </w:r>
          </w:p>
        </w:tc>
      </w:tr>
      <w:tr w14:paraId="709E2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bottom w:val="nil"/>
            </w:tcBorders>
            <w:noWrap w:val="0"/>
            <w:vAlign w:val="center"/>
          </w:tcPr>
          <w:p w14:paraId="79100949">
            <w:pPr>
              <w:jc w:val="center"/>
              <w:rPr>
                <w:rFonts w:hint="eastAsia" w:asciiTheme="minorEastAsia" w:hAnsiTheme="minorEastAsia" w:eastAsiaTheme="minorEastAsia" w:cstheme="minorEastAsia"/>
                <w:sz w:val="24"/>
                <w:szCs w:val="24"/>
              </w:rPr>
            </w:pPr>
          </w:p>
        </w:tc>
        <w:tc>
          <w:tcPr>
            <w:tcW w:w="675" w:type="pct"/>
            <w:noWrap w:val="0"/>
            <w:vAlign w:val="center"/>
          </w:tcPr>
          <w:p w14:paraId="04480AD1">
            <w:pPr>
              <w:spacing w:before="129" w:line="228" w:lineRule="auto"/>
              <w:ind w:left="40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数量</w:t>
            </w:r>
          </w:p>
        </w:tc>
        <w:tc>
          <w:tcPr>
            <w:tcW w:w="3984" w:type="pct"/>
            <w:noWrap w:val="0"/>
            <w:vAlign w:val="center"/>
          </w:tcPr>
          <w:p w14:paraId="6CE55EE9">
            <w:pPr>
              <w:spacing w:before="129" w:line="228" w:lineRule="auto"/>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条</w:t>
            </w:r>
          </w:p>
        </w:tc>
      </w:tr>
      <w:tr w14:paraId="1ED8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bottom w:val="nil"/>
            </w:tcBorders>
            <w:noWrap w:val="0"/>
            <w:vAlign w:val="center"/>
          </w:tcPr>
          <w:p w14:paraId="105E40D5">
            <w:pPr>
              <w:jc w:val="center"/>
              <w:rPr>
                <w:rFonts w:hint="eastAsia" w:asciiTheme="minorEastAsia" w:hAnsiTheme="minorEastAsia" w:eastAsiaTheme="minorEastAsia" w:cstheme="minorEastAsia"/>
                <w:sz w:val="24"/>
                <w:szCs w:val="24"/>
              </w:rPr>
            </w:pPr>
          </w:p>
        </w:tc>
        <w:tc>
          <w:tcPr>
            <w:tcW w:w="675" w:type="pct"/>
            <w:noWrap w:val="0"/>
            <w:vAlign w:val="center"/>
          </w:tcPr>
          <w:p w14:paraId="1591DB4F">
            <w:pPr>
              <w:spacing w:before="129" w:line="228" w:lineRule="auto"/>
              <w:ind w:left="19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使用年限</w:t>
            </w:r>
          </w:p>
        </w:tc>
        <w:tc>
          <w:tcPr>
            <w:tcW w:w="3984" w:type="pct"/>
            <w:noWrap w:val="0"/>
            <w:vAlign w:val="center"/>
          </w:tcPr>
          <w:p w14:paraId="06BF6019">
            <w:pPr>
              <w:spacing w:before="129" w:line="228"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年</w:t>
            </w:r>
          </w:p>
        </w:tc>
      </w:tr>
      <w:tr w14:paraId="6DC4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tcBorders>
            <w:noWrap w:val="0"/>
            <w:vAlign w:val="center"/>
          </w:tcPr>
          <w:p w14:paraId="5DACF7BA">
            <w:pPr>
              <w:jc w:val="center"/>
              <w:rPr>
                <w:rFonts w:hint="eastAsia" w:asciiTheme="minorEastAsia" w:hAnsiTheme="minorEastAsia" w:eastAsiaTheme="minorEastAsia" w:cstheme="minorEastAsia"/>
                <w:sz w:val="24"/>
                <w:szCs w:val="24"/>
              </w:rPr>
            </w:pPr>
          </w:p>
        </w:tc>
        <w:tc>
          <w:tcPr>
            <w:tcW w:w="675" w:type="pct"/>
            <w:noWrap w:val="0"/>
            <w:vAlign w:val="center"/>
          </w:tcPr>
          <w:p w14:paraId="1FA02999">
            <w:pPr>
              <w:spacing w:before="129" w:line="229" w:lineRule="auto"/>
              <w:ind w:left="19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接入设备</w:t>
            </w:r>
          </w:p>
        </w:tc>
        <w:tc>
          <w:tcPr>
            <w:tcW w:w="3984" w:type="pct"/>
            <w:noWrap w:val="0"/>
            <w:vAlign w:val="center"/>
          </w:tcPr>
          <w:p w14:paraId="0C1C513C">
            <w:pPr>
              <w:spacing w:before="129" w:line="227"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线路的相关配套耗材设备和安装调试工作由成交人提供。</w:t>
            </w:r>
          </w:p>
        </w:tc>
      </w:tr>
      <w:tr w14:paraId="71AA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39" w:type="pct"/>
            <w:vMerge w:val="restart"/>
            <w:tcBorders>
              <w:bottom w:val="nil"/>
            </w:tcBorders>
            <w:noWrap w:val="0"/>
            <w:vAlign w:val="center"/>
          </w:tcPr>
          <w:p w14:paraId="69FC14E9">
            <w:pPr>
              <w:spacing w:line="241" w:lineRule="auto"/>
              <w:jc w:val="center"/>
              <w:rPr>
                <w:rFonts w:hint="eastAsia" w:asciiTheme="minorEastAsia" w:hAnsiTheme="minorEastAsia" w:eastAsiaTheme="minorEastAsia" w:cstheme="minorEastAsia"/>
                <w:sz w:val="24"/>
                <w:szCs w:val="24"/>
              </w:rPr>
            </w:pPr>
          </w:p>
          <w:p w14:paraId="2E731B34">
            <w:pPr>
              <w:spacing w:line="241" w:lineRule="auto"/>
              <w:jc w:val="center"/>
              <w:rPr>
                <w:rFonts w:hint="eastAsia" w:asciiTheme="minorEastAsia" w:hAnsiTheme="minorEastAsia" w:eastAsiaTheme="minorEastAsia" w:cstheme="minorEastAsia"/>
                <w:sz w:val="24"/>
                <w:szCs w:val="24"/>
              </w:rPr>
            </w:pPr>
          </w:p>
          <w:p w14:paraId="157A8B25">
            <w:pPr>
              <w:spacing w:line="241" w:lineRule="auto"/>
              <w:jc w:val="center"/>
              <w:rPr>
                <w:rFonts w:hint="eastAsia" w:asciiTheme="minorEastAsia" w:hAnsiTheme="minorEastAsia" w:eastAsiaTheme="minorEastAsia" w:cstheme="minorEastAsia"/>
                <w:sz w:val="24"/>
                <w:szCs w:val="24"/>
              </w:rPr>
            </w:pPr>
          </w:p>
          <w:p w14:paraId="4F9795AA">
            <w:pPr>
              <w:spacing w:line="241" w:lineRule="auto"/>
              <w:jc w:val="center"/>
              <w:rPr>
                <w:rFonts w:hint="eastAsia" w:asciiTheme="minorEastAsia" w:hAnsiTheme="minorEastAsia" w:eastAsiaTheme="minorEastAsia" w:cstheme="minorEastAsia"/>
                <w:sz w:val="24"/>
                <w:szCs w:val="24"/>
              </w:rPr>
            </w:pPr>
          </w:p>
          <w:p w14:paraId="0A85CF20">
            <w:pPr>
              <w:spacing w:line="241" w:lineRule="auto"/>
              <w:jc w:val="center"/>
              <w:rPr>
                <w:rFonts w:hint="eastAsia" w:asciiTheme="minorEastAsia" w:hAnsiTheme="minorEastAsia" w:eastAsiaTheme="minorEastAsia" w:cstheme="minorEastAsia"/>
                <w:sz w:val="24"/>
                <w:szCs w:val="24"/>
              </w:rPr>
            </w:pPr>
          </w:p>
          <w:p w14:paraId="3A6E7A05">
            <w:pPr>
              <w:spacing w:line="241" w:lineRule="auto"/>
              <w:jc w:val="center"/>
              <w:rPr>
                <w:rFonts w:hint="eastAsia" w:asciiTheme="minorEastAsia" w:hAnsiTheme="minorEastAsia" w:eastAsiaTheme="minorEastAsia" w:cstheme="minorEastAsia"/>
                <w:sz w:val="24"/>
                <w:szCs w:val="24"/>
              </w:rPr>
            </w:pPr>
          </w:p>
          <w:p w14:paraId="1FD1C4C8">
            <w:pPr>
              <w:spacing w:line="241" w:lineRule="auto"/>
              <w:jc w:val="center"/>
              <w:rPr>
                <w:rFonts w:hint="eastAsia" w:asciiTheme="minorEastAsia" w:hAnsiTheme="minorEastAsia" w:eastAsiaTheme="minorEastAsia" w:cstheme="minorEastAsia"/>
                <w:sz w:val="24"/>
                <w:szCs w:val="24"/>
              </w:rPr>
            </w:pPr>
          </w:p>
          <w:p w14:paraId="62A07FB7">
            <w:pPr>
              <w:spacing w:line="241" w:lineRule="auto"/>
              <w:jc w:val="center"/>
              <w:rPr>
                <w:rFonts w:hint="eastAsia" w:asciiTheme="minorEastAsia" w:hAnsiTheme="minorEastAsia" w:eastAsiaTheme="minorEastAsia" w:cstheme="minorEastAsia"/>
                <w:sz w:val="24"/>
                <w:szCs w:val="24"/>
              </w:rPr>
            </w:pPr>
          </w:p>
          <w:p w14:paraId="55C3A541">
            <w:pPr>
              <w:spacing w:line="241" w:lineRule="auto"/>
              <w:jc w:val="center"/>
              <w:rPr>
                <w:rFonts w:hint="eastAsia" w:asciiTheme="minorEastAsia" w:hAnsiTheme="minorEastAsia" w:eastAsiaTheme="minorEastAsia" w:cstheme="minorEastAsia"/>
                <w:sz w:val="24"/>
                <w:szCs w:val="24"/>
              </w:rPr>
            </w:pPr>
          </w:p>
          <w:p w14:paraId="287BA558">
            <w:pPr>
              <w:spacing w:line="241" w:lineRule="auto"/>
              <w:jc w:val="center"/>
              <w:rPr>
                <w:rFonts w:hint="eastAsia" w:asciiTheme="minorEastAsia" w:hAnsiTheme="minorEastAsia" w:eastAsiaTheme="minorEastAsia" w:cstheme="minorEastAsia"/>
                <w:sz w:val="24"/>
                <w:szCs w:val="24"/>
              </w:rPr>
            </w:pPr>
          </w:p>
          <w:p w14:paraId="705CD07C">
            <w:pPr>
              <w:spacing w:before="65" w:line="434" w:lineRule="auto"/>
              <w:ind w:left="155" w:right="14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服务要求</w:t>
            </w:r>
          </w:p>
        </w:tc>
        <w:tc>
          <w:tcPr>
            <w:tcW w:w="675" w:type="pct"/>
            <w:noWrap w:val="0"/>
            <w:vAlign w:val="center"/>
          </w:tcPr>
          <w:p w14:paraId="73147930">
            <w:pPr>
              <w:spacing w:line="297" w:lineRule="auto"/>
              <w:jc w:val="center"/>
              <w:rPr>
                <w:rFonts w:hint="eastAsia" w:asciiTheme="minorEastAsia" w:hAnsiTheme="minorEastAsia" w:eastAsiaTheme="minorEastAsia" w:cstheme="minorEastAsia"/>
                <w:sz w:val="24"/>
                <w:szCs w:val="24"/>
              </w:rPr>
            </w:pPr>
          </w:p>
          <w:p w14:paraId="2752C97C">
            <w:pPr>
              <w:spacing w:before="65" w:line="229" w:lineRule="auto"/>
              <w:ind w:left="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人员要求</w:t>
            </w:r>
          </w:p>
        </w:tc>
        <w:tc>
          <w:tcPr>
            <w:tcW w:w="3984" w:type="pct"/>
            <w:noWrap w:val="0"/>
            <w:vAlign w:val="center"/>
          </w:tcPr>
          <w:p w14:paraId="114344D1">
            <w:pPr>
              <w:spacing w:before="130" w:line="369" w:lineRule="auto"/>
              <w:ind w:left="114" w:righ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成交人必须指派一个专职的联系人，由该联系人统一负责项目推进，资源协调和后期维护工作。未经使用方同意，成交人不得随意更换联系人员。</w:t>
            </w:r>
          </w:p>
        </w:tc>
      </w:tr>
      <w:tr w14:paraId="5FC66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39" w:type="pct"/>
            <w:vMerge w:val="continue"/>
            <w:tcBorders>
              <w:top w:val="nil"/>
              <w:bottom w:val="nil"/>
            </w:tcBorders>
            <w:noWrap w:val="0"/>
            <w:vAlign w:val="center"/>
          </w:tcPr>
          <w:p w14:paraId="7380152F">
            <w:pPr>
              <w:jc w:val="center"/>
              <w:rPr>
                <w:rFonts w:hint="eastAsia" w:asciiTheme="minorEastAsia" w:hAnsiTheme="minorEastAsia" w:eastAsiaTheme="minorEastAsia" w:cstheme="minorEastAsia"/>
                <w:sz w:val="24"/>
                <w:szCs w:val="24"/>
              </w:rPr>
            </w:pPr>
          </w:p>
        </w:tc>
        <w:tc>
          <w:tcPr>
            <w:tcW w:w="675" w:type="pct"/>
            <w:noWrap w:val="0"/>
            <w:vAlign w:val="center"/>
          </w:tcPr>
          <w:p w14:paraId="3B7F7FEA">
            <w:pPr>
              <w:spacing w:line="298" w:lineRule="auto"/>
              <w:jc w:val="center"/>
              <w:rPr>
                <w:rFonts w:hint="eastAsia" w:asciiTheme="minorEastAsia" w:hAnsiTheme="minorEastAsia" w:eastAsiaTheme="minorEastAsia" w:cstheme="minorEastAsia"/>
                <w:sz w:val="24"/>
                <w:szCs w:val="24"/>
              </w:rPr>
            </w:pPr>
          </w:p>
          <w:p w14:paraId="096AF3C4">
            <w:pPr>
              <w:spacing w:before="65" w:line="228" w:lineRule="auto"/>
              <w:ind w:left="19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实施工期</w:t>
            </w:r>
          </w:p>
        </w:tc>
        <w:tc>
          <w:tcPr>
            <w:tcW w:w="3984" w:type="pct"/>
            <w:noWrap w:val="0"/>
            <w:vAlign w:val="center"/>
          </w:tcPr>
          <w:p w14:paraId="29EAA8EC">
            <w:pPr>
              <w:spacing w:before="132" w:line="368" w:lineRule="auto"/>
              <w:ind w:left="153" w:right="109" w:hanging="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成交人在合同签订后</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天内完成线路施工和调试工作。如成交人不能在规定期限内完成本项</w:t>
            </w:r>
            <w:r>
              <w:rPr>
                <w:rFonts w:hint="eastAsia" w:asciiTheme="minorEastAsia" w:hAnsiTheme="minorEastAsia" w:eastAsiaTheme="minorEastAsia" w:cstheme="minorEastAsia"/>
                <w:spacing w:val="5"/>
                <w:sz w:val="24"/>
                <w:szCs w:val="24"/>
              </w:rPr>
              <w:t>目实施，应当承担违约责任。</w:t>
            </w:r>
          </w:p>
        </w:tc>
      </w:tr>
      <w:tr w14:paraId="3472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339" w:type="pct"/>
            <w:vMerge w:val="continue"/>
            <w:tcBorders>
              <w:top w:val="nil"/>
              <w:bottom w:val="nil"/>
            </w:tcBorders>
            <w:noWrap w:val="0"/>
            <w:vAlign w:val="center"/>
          </w:tcPr>
          <w:p w14:paraId="5C535B00">
            <w:pPr>
              <w:jc w:val="center"/>
              <w:rPr>
                <w:rFonts w:hint="eastAsia" w:asciiTheme="minorEastAsia" w:hAnsiTheme="minorEastAsia" w:eastAsiaTheme="minorEastAsia" w:cstheme="minorEastAsia"/>
                <w:sz w:val="24"/>
                <w:szCs w:val="24"/>
              </w:rPr>
            </w:pPr>
          </w:p>
        </w:tc>
        <w:tc>
          <w:tcPr>
            <w:tcW w:w="675" w:type="pct"/>
            <w:noWrap w:val="0"/>
            <w:vAlign w:val="center"/>
          </w:tcPr>
          <w:p w14:paraId="7B9F816E">
            <w:pPr>
              <w:spacing w:line="265" w:lineRule="auto"/>
              <w:jc w:val="center"/>
              <w:rPr>
                <w:rFonts w:hint="eastAsia" w:asciiTheme="minorEastAsia" w:hAnsiTheme="minorEastAsia" w:eastAsiaTheme="minorEastAsia" w:cstheme="minorEastAsia"/>
                <w:sz w:val="24"/>
                <w:szCs w:val="24"/>
              </w:rPr>
            </w:pPr>
          </w:p>
          <w:p w14:paraId="0FEC339D">
            <w:pPr>
              <w:spacing w:line="266" w:lineRule="auto"/>
              <w:jc w:val="center"/>
              <w:rPr>
                <w:rFonts w:hint="eastAsia" w:asciiTheme="minorEastAsia" w:hAnsiTheme="minorEastAsia" w:eastAsiaTheme="minorEastAsia" w:cstheme="minorEastAsia"/>
                <w:sz w:val="24"/>
                <w:szCs w:val="24"/>
              </w:rPr>
            </w:pPr>
          </w:p>
          <w:p w14:paraId="7825FE1C">
            <w:pPr>
              <w:spacing w:before="65" w:line="228" w:lineRule="auto"/>
              <w:ind w:left="19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故障响应</w:t>
            </w:r>
          </w:p>
        </w:tc>
        <w:tc>
          <w:tcPr>
            <w:tcW w:w="3984" w:type="pct"/>
            <w:noWrap w:val="0"/>
            <w:vAlign w:val="center"/>
          </w:tcPr>
          <w:p w14:paraId="427E0975">
            <w:pPr>
              <w:spacing w:before="133" w:line="389" w:lineRule="auto"/>
              <w:ind w:left="116" w:right="10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线路在使用过程中出现问题，成交人应迅速提供技术服务，对于各类故障在接到通知后</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2"/>
                <w:sz w:val="24"/>
                <w:szCs w:val="24"/>
              </w:rPr>
              <w:t>15</w:t>
            </w:r>
            <w:r>
              <w:rPr>
                <w:rFonts w:hint="eastAsia" w:asciiTheme="minorEastAsia" w:hAnsiTheme="minorEastAsia" w:eastAsiaTheme="minorEastAsia" w:cstheme="minorEastAsia"/>
                <w:spacing w:val="8"/>
                <w:sz w:val="24"/>
                <w:szCs w:val="24"/>
              </w:rPr>
              <w:t>分钟内做出明确响应和安排，若远程不能解决问题，成交人</w:t>
            </w:r>
            <w:bookmarkStart w:id="0" w:name="_GoBack"/>
            <w:bookmarkEnd w:id="0"/>
            <w:r>
              <w:rPr>
                <w:rFonts w:hint="eastAsia" w:asciiTheme="minorEastAsia" w:hAnsiTheme="minorEastAsia" w:eastAsiaTheme="minorEastAsia" w:cstheme="minorEastAsia"/>
                <w:spacing w:val="8"/>
                <w:sz w:val="24"/>
                <w:szCs w:val="24"/>
              </w:rPr>
              <w:t>需在接到通知后</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小时内安排人</w:t>
            </w:r>
            <w:r>
              <w:rPr>
                <w:rFonts w:hint="eastAsia" w:asciiTheme="minorEastAsia" w:hAnsiTheme="minorEastAsia" w:eastAsiaTheme="minorEastAsia" w:cstheme="minorEastAsia"/>
                <w:spacing w:val="9"/>
                <w:sz w:val="24"/>
                <w:szCs w:val="24"/>
              </w:rPr>
              <w:t>员到现场处理。故障处理时间超过</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9"/>
                <w:sz w:val="24"/>
                <w:szCs w:val="24"/>
              </w:rPr>
              <w:t>小时，成交人</w:t>
            </w:r>
            <w:r>
              <w:rPr>
                <w:rFonts w:hint="eastAsia" w:asciiTheme="minorEastAsia" w:hAnsiTheme="minorEastAsia" w:eastAsiaTheme="minorEastAsia" w:cstheme="minorEastAsia"/>
                <w:spacing w:val="8"/>
                <w:sz w:val="24"/>
                <w:szCs w:val="24"/>
              </w:rPr>
              <w:t>需提供书面故障分析报告和处理报告。</w:t>
            </w:r>
          </w:p>
        </w:tc>
      </w:tr>
      <w:tr w14:paraId="25AE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9" w:type="pct"/>
            <w:vMerge w:val="continue"/>
            <w:tcBorders>
              <w:top w:val="nil"/>
              <w:bottom w:val="nil"/>
            </w:tcBorders>
            <w:noWrap w:val="0"/>
            <w:vAlign w:val="center"/>
          </w:tcPr>
          <w:p w14:paraId="53485472">
            <w:pPr>
              <w:jc w:val="center"/>
              <w:rPr>
                <w:rFonts w:hint="eastAsia" w:asciiTheme="minorEastAsia" w:hAnsiTheme="minorEastAsia" w:eastAsiaTheme="minorEastAsia" w:cstheme="minorEastAsia"/>
                <w:sz w:val="24"/>
                <w:szCs w:val="24"/>
              </w:rPr>
            </w:pPr>
          </w:p>
        </w:tc>
        <w:tc>
          <w:tcPr>
            <w:tcW w:w="675" w:type="pct"/>
            <w:noWrap w:val="0"/>
            <w:vAlign w:val="center"/>
          </w:tcPr>
          <w:p w14:paraId="1B8A1560">
            <w:pPr>
              <w:spacing w:before="132" w:line="228" w:lineRule="auto"/>
              <w:ind w:left="19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服务等级</w:t>
            </w:r>
          </w:p>
        </w:tc>
        <w:tc>
          <w:tcPr>
            <w:tcW w:w="3984" w:type="pct"/>
            <w:noWrap w:val="0"/>
            <w:vAlign w:val="center"/>
          </w:tcPr>
          <w:p w14:paraId="7E6F7C13">
            <w:pPr>
              <w:spacing w:before="132" w:line="227"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在使用期内，提供</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7*24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小时远程支持服务和用户认为必要时的现场服务。</w:t>
            </w:r>
          </w:p>
        </w:tc>
      </w:tr>
      <w:tr w14:paraId="021F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339" w:type="pct"/>
            <w:vMerge w:val="continue"/>
            <w:tcBorders>
              <w:top w:val="nil"/>
            </w:tcBorders>
            <w:noWrap w:val="0"/>
            <w:vAlign w:val="center"/>
          </w:tcPr>
          <w:p w14:paraId="778B2DA9">
            <w:pPr>
              <w:jc w:val="center"/>
              <w:rPr>
                <w:rFonts w:hint="eastAsia" w:asciiTheme="minorEastAsia" w:hAnsiTheme="minorEastAsia" w:eastAsiaTheme="minorEastAsia" w:cstheme="minorEastAsia"/>
                <w:sz w:val="24"/>
                <w:szCs w:val="24"/>
              </w:rPr>
            </w:pPr>
          </w:p>
        </w:tc>
        <w:tc>
          <w:tcPr>
            <w:tcW w:w="675" w:type="pct"/>
            <w:noWrap w:val="0"/>
            <w:vAlign w:val="center"/>
          </w:tcPr>
          <w:p w14:paraId="5198D3D2">
            <w:pPr>
              <w:spacing w:line="255" w:lineRule="auto"/>
              <w:jc w:val="center"/>
              <w:rPr>
                <w:rFonts w:hint="eastAsia" w:asciiTheme="minorEastAsia" w:hAnsiTheme="minorEastAsia" w:eastAsiaTheme="minorEastAsia" w:cstheme="minorEastAsia"/>
                <w:sz w:val="24"/>
                <w:szCs w:val="24"/>
              </w:rPr>
            </w:pPr>
          </w:p>
          <w:p w14:paraId="00956D9A">
            <w:pPr>
              <w:spacing w:line="255" w:lineRule="auto"/>
              <w:jc w:val="center"/>
              <w:rPr>
                <w:rFonts w:hint="eastAsia" w:asciiTheme="minorEastAsia" w:hAnsiTheme="minorEastAsia" w:eastAsiaTheme="minorEastAsia" w:cstheme="minorEastAsia"/>
                <w:sz w:val="24"/>
                <w:szCs w:val="24"/>
              </w:rPr>
            </w:pPr>
          </w:p>
          <w:p w14:paraId="11E16E60">
            <w:pPr>
              <w:spacing w:line="255" w:lineRule="auto"/>
              <w:jc w:val="center"/>
              <w:rPr>
                <w:rFonts w:hint="eastAsia" w:asciiTheme="minorEastAsia" w:hAnsiTheme="minorEastAsia" w:eastAsiaTheme="minorEastAsia" w:cstheme="minorEastAsia"/>
                <w:sz w:val="24"/>
                <w:szCs w:val="24"/>
              </w:rPr>
            </w:pPr>
          </w:p>
          <w:p w14:paraId="296EAF94">
            <w:pPr>
              <w:spacing w:before="65" w:line="228" w:lineRule="auto"/>
              <w:ind w:left="19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服务质量</w:t>
            </w:r>
          </w:p>
        </w:tc>
        <w:tc>
          <w:tcPr>
            <w:tcW w:w="3984" w:type="pct"/>
            <w:noWrap w:val="0"/>
            <w:vAlign w:val="center"/>
          </w:tcPr>
          <w:p w14:paraId="2E3545A5">
            <w:pPr>
              <w:spacing w:before="132" w:line="400" w:lineRule="auto"/>
              <w:ind w:left="113" w:right="55"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成交人需保证所提供线路的稳定性，一年内非用户方原因导致的线路中断次数不得超过</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5"/>
                <w:sz w:val="24"/>
                <w:szCs w:val="24"/>
              </w:rPr>
              <w:t>次，</w:t>
            </w:r>
            <w:r>
              <w:rPr>
                <w:rFonts w:hint="eastAsia" w:asciiTheme="minorEastAsia" w:hAnsiTheme="minorEastAsia" w:eastAsiaTheme="minorEastAsia" w:cstheme="minorEastAsia"/>
                <w:spacing w:val="9"/>
                <w:sz w:val="24"/>
                <w:szCs w:val="24"/>
              </w:rPr>
              <w:t>一年内非用户方原因导致的线路中断时间总计不得超</w:t>
            </w:r>
            <w:r>
              <w:rPr>
                <w:rFonts w:hint="eastAsia" w:asciiTheme="minorEastAsia" w:hAnsiTheme="minorEastAsia" w:eastAsiaTheme="minorEastAsia" w:cstheme="minorEastAsia"/>
                <w:spacing w:val="8"/>
                <w:sz w:val="24"/>
                <w:szCs w:val="24"/>
              </w:rPr>
              <w:t>过</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小时，若超过此限制，用户方有权</w:t>
            </w:r>
            <w:r>
              <w:rPr>
                <w:rFonts w:hint="eastAsia" w:asciiTheme="minorEastAsia" w:hAnsiTheme="minorEastAsia" w:eastAsiaTheme="minorEastAsia" w:cstheme="minorEastAsia"/>
                <w:spacing w:val="9"/>
                <w:sz w:val="24"/>
                <w:szCs w:val="24"/>
              </w:rPr>
              <w:t>根据通讯中断所造成的具体影响，拒绝提供部分时间段的线路服务费用，具体时间期限由双</w:t>
            </w:r>
            <w:r>
              <w:rPr>
                <w:rFonts w:hint="eastAsia" w:asciiTheme="minorEastAsia" w:hAnsiTheme="minorEastAsia" w:eastAsiaTheme="minorEastAsia" w:cstheme="minorEastAsia"/>
                <w:spacing w:val="6"/>
                <w:sz w:val="24"/>
                <w:szCs w:val="24"/>
              </w:rPr>
              <w:t>方协商确定。</w:t>
            </w:r>
          </w:p>
        </w:tc>
      </w:tr>
      <w:tr w14:paraId="4798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5" w:type="pct"/>
            <w:gridSpan w:val="2"/>
            <w:noWrap w:val="0"/>
            <w:vAlign w:val="center"/>
          </w:tcPr>
          <w:p w14:paraId="36798B89">
            <w:pPr>
              <w:spacing w:line="301" w:lineRule="auto"/>
              <w:jc w:val="center"/>
              <w:rPr>
                <w:rFonts w:hint="eastAsia" w:asciiTheme="minorEastAsia" w:hAnsiTheme="minorEastAsia" w:eastAsiaTheme="minorEastAsia" w:cstheme="minorEastAsia"/>
                <w:sz w:val="24"/>
                <w:szCs w:val="24"/>
              </w:rPr>
            </w:pPr>
          </w:p>
          <w:p w14:paraId="358AE741">
            <w:pPr>
              <w:spacing w:before="65" w:line="228" w:lineRule="auto"/>
              <w:ind w:left="55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线路参数</w:t>
            </w:r>
          </w:p>
        </w:tc>
        <w:tc>
          <w:tcPr>
            <w:tcW w:w="3984" w:type="pct"/>
            <w:noWrap w:val="0"/>
            <w:vAlign w:val="center"/>
          </w:tcPr>
          <w:p w14:paraId="3263E418">
            <w:pPr>
              <w:spacing w:before="133" w:line="227" w:lineRule="auto"/>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OTN</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专线提供服务期间：网络可用性应≥99.9%，传输比特差错率应≤1*10^(-6)。</w:t>
            </w:r>
          </w:p>
          <w:p w14:paraId="23BF566D">
            <w:pPr>
              <w:spacing w:before="222" w:line="227"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从用户方到供应商局端时延应＜50</w:t>
            </w:r>
            <w:r>
              <w:rPr>
                <w:rFonts w:hint="eastAsia" w:asciiTheme="minorEastAsia" w:hAnsiTheme="minorEastAsia" w:eastAsiaTheme="minorEastAsia" w:cstheme="minorEastAsia"/>
                <w:sz w:val="24"/>
                <w:szCs w:val="24"/>
              </w:rPr>
              <w:t>ms</w:t>
            </w:r>
            <w:r>
              <w:rPr>
                <w:rFonts w:hint="eastAsia" w:asciiTheme="minorEastAsia" w:hAnsiTheme="minorEastAsia" w:eastAsiaTheme="minorEastAsia" w:cstheme="minorEastAsia"/>
                <w:spacing w:val="8"/>
                <w:sz w:val="24"/>
                <w:szCs w:val="24"/>
              </w:rPr>
              <w:t>、丢包率应＜1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7"/>
                <w:sz w:val="24"/>
                <w:szCs w:val="24"/>
              </w:rPr>
              <w:t>、抖动应＜50</w:t>
            </w:r>
            <w:r>
              <w:rPr>
                <w:rFonts w:hint="eastAsia" w:asciiTheme="minorEastAsia" w:hAnsiTheme="minorEastAsia" w:eastAsiaTheme="minorEastAsia" w:cstheme="minorEastAsia"/>
                <w:sz w:val="24"/>
                <w:szCs w:val="24"/>
              </w:rPr>
              <w:t>ms</w:t>
            </w:r>
            <w:r>
              <w:rPr>
                <w:rFonts w:hint="eastAsia" w:asciiTheme="minorEastAsia" w:hAnsiTheme="minorEastAsia" w:eastAsiaTheme="minorEastAsia" w:cstheme="minorEastAsia"/>
                <w:spacing w:val="7"/>
                <w:sz w:val="24"/>
                <w:szCs w:val="24"/>
              </w:rPr>
              <w:t>。</w:t>
            </w:r>
          </w:p>
        </w:tc>
      </w:tr>
      <w:tr w14:paraId="58DE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5" w:type="pct"/>
            <w:gridSpan w:val="2"/>
            <w:noWrap w:val="0"/>
            <w:vAlign w:val="center"/>
          </w:tcPr>
          <w:p w14:paraId="484802EE">
            <w:pPr>
              <w:spacing w:before="135" w:line="228" w:lineRule="auto"/>
              <w:ind w:left="55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付款要求</w:t>
            </w:r>
          </w:p>
        </w:tc>
        <w:tc>
          <w:tcPr>
            <w:tcW w:w="3984" w:type="pct"/>
            <w:noWrap w:val="0"/>
            <w:vAlign w:val="center"/>
          </w:tcPr>
          <w:p w14:paraId="53A56CDD">
            <w:pPr>
              <w:spacing w:before="132" w:line="400" w:lineRule="auto"/>
              <w:ind w:left="113" w:right="55" w:firstLine="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合同费用按季度支付，乙方应于每季度末次月底前向甲方开具本季度费用的增值税发票，甲方发票入账后次月向乙方支付本季度费用。</w:t>
            </w:r>
          </w:p>
        </w:tc>
      </w:tr>
    </w:tbl>
    <w:p w14:paraId="11900C3A">
      <w:pPr>
        <w:spacing w:line="360" w:lineRule="exact"/>
        <w:jc w:val="left"/>
        <w:rPr>
          <w:rFonts w:hint="eastAsia" w:asciiTheme="minorEastAsia" w:hAnsiTheme="minorEastAsia" w:eastAsiaTheme="minorEastAsia" w:cstheme="minorEastAsia"/>
          <w:sz w:val="24"/>
        </w:rPr>
      </w:pPr>
    </w:p>
    <w:p w14:paraId="62787708">
      <w:pPr>
        <w:spacing w:line="360" w:lineRule="auto"/>
        <w:rPr>
          <w:rFonts w:hint="eastAsia" w:asciiTheme="minorEastAsia" w:hAnsiTheme="minorEastAsia" w:eastAsiaTheme="minorEastAsia" w:cstheme="minorEastAsia"/>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zVkNWJjZjI4M2FmMGQwODI0NTBkMjliM2RjYTcifQ=="/>
  </w:docVars>
  <w:rsids>
    <w:rsidRoot w:val="704934B3"/>
    <w:rsid w:val="016D4840"/>
    <w:rsid w:val="05ED15B8"/>
    <w:rsid w:val="0E473EAC"/>
    <w:rsid w:val="1D2F16CA"/>
    <w:rsid w:val="29810F1B"/>
    <w:rsid w:val="33605A73"/>
    <w:rsid w:val="337D2642"/>
    <w:rsid w:val="370F16A8"/>
    <w:rsid w:val="3BF070A0"/>
    <w:rsid w:val="44C81CBD"/>
    <w:rsid w:val="4ED5063D"/>
    <w:rsid w:val="547C712F"/>
    <w:rsid w:val="57710F74"/>
    <w:rsid w:val="5E9F7435"/>
    <w:rsid w:val="5F596173"/>
    <w:rsid w:val="60A800B5"/>
    <w:rsid w:val="662A055A"/>
    <w:rsid w:val="6CA6452A"/>
    <w:rsid w:val="6DD14215"/>
    <w:rsid w:val="704934B3"/>
    <w:rsid w:val="79A3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ascii="等线" w:hAnsi="等线" w:eastAsia="等线" w:cs="等线"/>
      <w:color w:val="000000"/>
      <w:sz w:val="20"/>
      <w:szCs w:val="20"/>
      <w:u w:val="none"/>
    </w:rPr>
  </w:style>
  <w:style w:type="character" w:customStyle="1" w:styleId="5">
    <w:name w:val="font21"/>
    <w:basedOn w:val="3"/>
    <w:qFormat/>
    <w:uiPriority w:val="0"/>
    <w:rPr>
      <w:rFonts w:hint="eastAsia" w:ascii="宋体" w:hAnsi="宋体" w:eastAsia="宋体" w:cs="宋体"/>
      <w:color w:val="000000"/>
      <w:sz w:val="20"/>
      <w:szCs w:val="20"/>
      <w:u w:val="none"/>
    </w:rPr>
  </w:style>
  <w:style w:type="table" w:customStyle="1" w:styleId="6">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1182</Words>
  <Characters>1282</Characters>
  <Lines>0</Lines>
  <Paragraphs>0</Paragraphs>
  <TotalTime>0</TotalTime>
  <ScaleCrop>false</ScaleCrop>
  <LinksUpToDate>false</LinksUpToDate>
  <CharactersWithSpaces>1290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2022-11-18T08:26:00Z</dcterms:created>
  <dc:creator>比由比由比由</dc:creator>
  <cp:lastModifiedBy>陈不亏</cp:lastModifiedBy>
  <dcterms:modified xsi:type="dcterms:W3CDTF">2026-06-08T09:24:44Z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DE25F6E4B5654C8B92EB7ADEDDC34C5D_13</vt:lpwstr>
  </property>
  <property fmtid="{D5CDD505-2E9C-101B-9397-08002B2CF9AE}" pid="4" name="KSOTemplateDocerSaveRecord">
    <vt:lpwstr>eyJoZGlkIjoiMTZhMmU2NjQzMzljOWYxNTFmOGIzYjk2ZGM5YmQ2NTciLCJ1c2VySWQiOiI1NDgxODUzNTUifQ==</vt:lpwstr>
  </property>
</Properties>
</file>