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35A9">
      <w:pPr>
        <w:numPr>
          <w:numId w:val="0"/>
        </w:numPr>
        <w:spacing w:line="360" w:lineRule="auto"/>
        <w:ind w:left="1418" w:leftChars="0"/>
        <w:jc w:val="center"/>
        <w:outlineLvl w:val="0"/>
        <w:rPr>
          <w:b/>
          <w:sz w:val="32"/>
          <w:szCs w:val="32"/>
          <w:highlight w:val="none"/>
        </w:rPr>
      </w:pPr>
      <w:bookmarkStart w:id="0" w:name="_Toc32076"/>
      <w:r>
        <w:rPr>
          <w:rFonts w:hint="eastAsia"/>
          <w:b/>
          <w:sz w:val="32"/>
          <w:szCs w:val="32"/>
          <w:highlight w:val="none"/>
        </w:rPr>
        <w:t>采购需求</w:t>
      </w:r>
      <w:bookmarkEnd w:id="0"/>
    </w:p>
    <w:p w14:paraId="598F14E6">
      <w:pPr>
        <w:spacing w:line="360" w:lineRule="auto"/>
        <w:rPr>
          <w:rFonts w:ascii="宋体" w:hAnsi="宋体" w:cs="宋体"/>
          <w:b/>
          <w:color w:val="FF0000"/>
          <w:sz w:val="21"/>
          <w:szCs w:val="21"/>
          <w:highlight w:val="none"/>
        </w:rPr>
      </w:pPr>
      <w:r>
        <w:rPr>
          <w:rFonts w:hint="eastAsia" w:ascii="宋体" w:hAnsi="宋体" w:cs="宋体"/>
          <w:b/>
          <w:sz w:val="21"/>
          <w:szCs w:val="21"/>
          <w:highlight w:val="none"/>
        </w:rPr>
        <w:t>一、</w:t>
      </w:r>
      <w:r>
        <w:rPr>
          <w:rFonts w:hint="eastAsia" w:ascii="宋体" w:hAnsi="宋体" w:cs="宋体"/>
          <w:b/>
          <w:color w:val="FF0000"/>
          <w:sz w:val="21"/>
          <w:szCs w:val="21"/>
          <w:highlight w:val="none"/>
        </w:rPr>
        <w:t>要求：以下条款如参选人参与参选，视为参选人自动响应。</w:t>
      </w:r>
    </w:p>
    <w:p w14:paraId="29081783">
      <w:pPr>
        <w:spacing w:line="360" w:lineRule="auto"/>
        <w:ind w:firstLine="413" w:firstLineChars="196"/>
        <w:rPr>
          <w:rFonts w:ascii="宋体" w:hAnsi="宋体" w:cs="宋体"/>
          <w:b/>
          <w:sz w:val="21"/>
          <w:szCs w:val="21"/>
          <w:highlight w:val="none"/>
        </w:rPr>
      </w:pPr>
      <w:r>
        <w:rPr>
          <w:rFonts w:hint="eastAsia" w:ascii="宋体" w:hAnsi="宋体" w:cs="宋体"/>
          <w:b/>
          <w:sz w:val="21"/>
          <w:szCs w:val="21"/>
          <w:highlight w:val="none"/>
        </w:rPr>
        <w:t>1、按照参选方案提供配置清单，标明品牌、型号、产地、数量等并分项报价；</w:t>
      </w:r>
    </w:p>
    <w:p w14:paraId="4AF27EB8">
      <w:pPr>
        <w:spacing w:line="360" w:lineRule="auto"/>
        <w:ind w:firstLine="413" w:firstLineChars="196"/>
        <w:rPr>
          <w:rFonts w:ascii="宋体" w:hAnsi="宋体" w:cs="宋体"/>
          <w:b/>
          <w:sz w:val="21"/>
          <w:szCs w:val="21"/>
          <w:highlight w:val="none"/>
        </w:rPr>
      </w:pPr>
      <w:r>
        <w:rPr>
          <w:rFonts w:hint="eastAsia" w:ascii="宋体" w:hAnsi="宋体" w:cs="宋体"/>
          <w:b/>
          <w:sz w:val="21"/>
          <w:szCs w:val="21"/>
          <w:highlight w:val="none"/>
        </w:rPr>
        <w:t>2、提供产品日常使用的所有配套专用耗材清单，确保产品正常使用。须标明品牌、型号、产地、规格、最小供货单位等并分项报价，报价不计入参选总价。在成交后如发现有漏报</w:t>
      </w:r>
      <w:bookmarkStart w:id="1" w:name="_GoBack"/>
      <w:bookmarkEnd w:id="1"/>
      <w:r>
        <w:rPr>
          <w:rFonts w:hint="eastAsia" w:ascii="宋体" w:hAnsi="宋体" w:cs="宋体"/>
          <w:b/>
          <w:sz w:val="21"/>
          <w:szCs w:val="21"/>
          <w:highlight w:val="none"/>
        </w:rPr>
        <w:t>、瞒报的配套专用耗材，一律视为已包含在成交总价内，不得以赠送形式向采购人提供产品及服务。耗材供应期按照医院相关耗材管理规定执行；</w:t>
      </w:r>
    </w:p>
    <w:p w14:paraId="77CBA5F1">
      <w:pPr>
        <w:spacing w:line="360" w:lineRule="auto"/>
        <w:ind w:firstLine="413" w:firstLineChars="196"/>
        <w:rPr>
          <w:rFonts w:ascii="宋体" w:hAnsi="宋体" w:cs="宋体"/>
          <w:b/>
          <w:sz w:val="21"/>
          <w:szCs w:val="21"/>
          <w:highlight w:val="none"/>
        </w:rPr>
      </w:pPr>
      <w:r>
        <w:rPr>
          <w:rFonts w:hint="eastAsia" w:ascii="宋体" w:hAnsi="宋体" w:cs="宋体"/>
          <w:b/>
          <w:sz w:val="21"/>
          <w:szCs w:val="21"/>
          <w:highlight w:val="none"/>
        </w:rPr>
        <w:t>3、说明是否需要其他设备配套使用，请列出配套设备名称、数量等，如未说明一律视为已包含在参选总价内；</w:t>
      </w:r>
    </w:p>
    <w:p w14:paraId="7ED63E92">
      <w:pPr>
        <w:spacing w:line="360" w:lineRule="auto"/>
        <w:ind w:firstLine="413" w:firstLineChars="196"/>
        <w:rPr>
          <w:rFonts w:ascii="宋体" w:hAnsi="宋体" w:cs="宋体"/>
          <w:b/>
          <w:sz w:val="21"/>
          <w:szCs w:val="21"/>
          <w:highlight w:val="none"/>
        </w:rPr>
      </w:pPr>
      <w:r>
        <w:rPr>
          <w:rFonts w:ascii="宋体" w:hAnsi="宋体" w:cs="宋体"/>
          <w:b/>
          <w:sz w:val="21"/>
          <w:szCs w:val="21"/>
          <w:highlight w:val="none"/>
        </w:rPr>
        <w:t>4</w:t>
      </w:r>
      <w:r>
        <w:rPr>
          <w:rFonts w:hint="eastAsia" w:ascii="宋体" w:hAnsi="宋体" w:cs="宋体"/>
          <w:b/>
          <w:sz w:val="21"/>
          <w:szCs w:val="21"/>
          <w:highlight w:val="none"/>
        </w:rPr>
        <w:t>、参选公司及产品须资质、证照齐全且在有效期内，如确无注册证的产品，须提供官方说明材料；</w:t>
      </w:r>
    </w:p>
    <w:p w14:paraId="72E00559">
      <w:pPr>
        <w:spacing w:line="360" w:lineRule="auto"/>
        <w:ind w:firstLine="413" w:firstLineChars="196"/>
        <w:rPr>
          <w:rFonts w:ascii="宋体" w:hAnsi="宋体" w:cs="宋体"/>
          <w:b/>
          <w:sz w:val="21"/>
          <w:szCs w:val="21"/>
          <w:highlight w:val="none"/>
        </w:rPr>
      </w:pPr>
      <w:r>
        <w:rPr>
          <w:rFonts w:ascii="宋体" w:hAnsi="宋体" w:cs="宋体"/>
          <w:b/>
          <w:sz w:val="21"/>
          <w:szCs w:val="21"/>
          <w:highlight w:val="none"/>
        </w:rPr>
        <w:t>5</w:t>
      </w:r>
      <w:r>
        <w:rPr>
          <w:rFonts w:hint="eastAsia" w:ascii="宋体" w:hAnsi="宋体" w:cs="宋体"/>
          <w:b/>
          <w:sz w:val="21"/>
          <w:szCs w:val="21"/>
          <w:highlight w:val="none"/>
        </w:rPr>
        <w:t>、若属安徽省医用耗材政策管理范围内产品，需满足相关要求（如“集采”、“两票制”等）；若为集采管理范围内产品，需在集采目录中，同类产品原则上选择限价产品，同类无替代选择备案产品；</w:t>
      </w:r>
    </w:p>
    <w:p w14:paraId="3166AF27">
      <w:pPr>
        <w:spacing w:line="360" w:lineRule="auto"/>
        <w:ind w:firstLine="413" w:firstLineChars="196"/>
        <w:rPr>
          <w:rFonts w:ascii="宋体" w:hAnsi="宋体" w:cs="宋体"/>
          <w:b/>
          <w:sz w:val="21"/>
          <w:szCs w:val="21"/>
          <w:highlight w:val="none"/>
        </w:rPr>
      </w:pPr>
      <w:r>
        <w:rPr>
          <w:rFonts w:ascii="宋体" w:hAnsi="宋体" w:cs="宋体"/>
          <w:b/>
          <w:sz w:val="21"/>
          <w:szCs w:val="21"/>
          <w:highlight w:val="none"/>
        </w:rPr>
        <w:t>6</w:t>
      </w:r>
      <w:r>
        <w:rPr>
          <w:rFonts w:hint="eastAsia" w:ascii="宋体" w:hAnsi="宋体" w:cs="宋体"/>
          <w:b/>
          <w:sz w:val="21"/>
          <w:szCs w:val="21"/>
          <w:highlight w:val="none"/>
        </w:rPr>
        <w:t>、</w:t>
      </w:r>
      <w:r>
        <w:rPr>
          <w:rFonts w:hint="eastAsia" w:ascii="宋体" w:hAnsi="宋体" w:cs="宋体"/>
          <w:b/>
          <w:bCs/>
          <w:sz w:val="21"/>
          <w:szCs w:val="21"/>
          <w:highlight w:val="none"/>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highlight w:val="none"/>
        </w:rPr>
        <w:t>；</w:t>
      </w:r>
    </w:p>
    <w:p w14:paraId="195A78AB">
      <w:pPr>
        <w:spacing w:line="360" w:lineRule="auto"/>
        <w:ind w:firstLine="413" w:firstLineChars="196"/>
        <w:rPr>
          <w:rFonts w:ascii="宋体" w:hAnsi="宋体" w:cs="宋体"/>
          <w:b/>
          <w:sz w:val="21"/>
          <w:szCs w:val="21"/>
          <w:highlight w:val="none"/>
        </w:rPr>
      </w:pPr>
      <w:r>
        <w:rPr>
          <w:rFonts w:ascii="宋体" w:hAnsi="宋体" w:cs="宋体"/>
          <w:b/>
          <w:sz w:val="21"/>
          <w:szCs w:val="21"/>
          <w:highlight w:val="none"/>
        </w:rPr>
        <w:t>7</w:t>
      </w:r>
      <w:r>
        <w:rPr>
          <w:rFonts w:hint="eastAsia" w:ascii="宋体" w:hAnsi="宋体" w:cs="宋体"/>
          <w:b/>
          <w:sz w:val="21"/>
          <w:szCs w:val="21"/>
          <w:highlight w:val="none"/>
        </w:rPr>
        <w:t>、根据医保政策，可单独收费医用耗材请提供安徽医保局下发的27位医保编码，并按编码进行报价；</w:t>
      </w:r>
    </w:p>
    <w:p w14:paraId="70939771">
      <w:pPr>
        <w:wordWrap w:val="0"/>
        <w:spacing w:line="360" w:lineRule="auto"/>
        <w:ind w:firstLine="422" w:firstLineChars="200"/>
        <w:jc w:val="left"/>
        <w:rPr>
          <w:rFonts w:ascii="宋体" w:hAnsi="宋体" w:cs="宋体"/>
          <w:b/>
          <w:sz w:val="21"/>
          <w:szCs w:val="21"/>
          <w:highlight w:val="none"/>
        </w:rPr>
      </w:pPr>
      <w:r>
        <w:rPr>
          <w:rFonts w:ascii="宋体" w:hAnsi="宋体" w:cs="宋体"/>
          <w:b/>
          <w:sz w:val="21"/>
          <w:szCs w:val="21"/>
          <w:highlight w:val="none"/>
        </w:rPr>
        <w:t>8</w:t>
      </w:r>
      <w:r>
        <w:rPr>
          <w:rFonts w:hint="eastAsia" w:ascii="宋体" w:hAnsi="宋体" w:cs="宋体"/>
          <w:b/>
          <w:sz w:val="21"/>
          <w:szCs w:val="21"/>
          <w:highlight w:val="none"/>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67C1236F">
      <w:pPr>
        <w:wordWrap w:val="0"/>
        <w:spacing w:line="360" w:lineRule="auto"/>
        <w:ind w:firstLine="422" w:firstLineChars="200"/>
        <w:jc w:val="left"/>
        <w:rPr>
          <w:rFonts w:ascii="宋体" w:hAnsi="宋体" w:cs="宋体"/>
          <w:b/>
          <w:sz w:val="21"/>
          <w:szCs w:val="21"/>
          <w:highlight w:val="none"/>
        </w:rPr>
      </w:pPr>
      <w:r>
        <w:rPr>
          <w:rFonts w:ascii="宋体" w:hAnsi="宋体" w:cs="宋体"/>
          <w:b/>
          <w:sz w:val="21"/>
          <w:szCs w:val="21"/>
          <w:highlight w:val="none"/>
        </w:rPr>
        <w:t>9</w:t>
      </w:r>
      <w:r>
        <w:rPr>
          <w:rFonts w:hint="eastAsia" w:ascii="宋体" w:hAnsi="宋体" w:cs="宋体"/>
          <w:b/>
          <w:sz w:val="21"/>
          <w:szCs w:val="21"/>
          <w:highlight w:val="none"/>
        </w:rPr>
        <w:t>、医用耗材及配套使用的工具按医院规定需要消毒的，其相关费用由参选人自行承担。</w:t>
      </w:r>
    </w:p>
    <w:p w14:paraId="762A45CD">
      <w:pPr>
        <w:wordWrap w:val="0"/>
        <w:spacing w:line="360" w:lineRule="auto"/>
        <w:ind w:firstLine="422" w:firstLineChars="200"/>
        <w:jc w:val="left"/>
        <w:rPr>
          <w:rFonts w:ascii="宋体" w:hAnsi="宋体" w:cs="宋体"/>
          <w:b/>
          <w:sz w:val="21"/>
          <w:szCs w:val="21"/>
          <w:highlight w:val="none"/>
        </w:rPr>
      </w:pPr>
      <w:r>
        <w:rPr>
          <w:rFonts w:ascii="宋体" w:hAnsi="宋体" w:cs="宋体"/>
          <w:b/>
          <w:sz w:val="21"/>
          <w:szCs w:val="21"/>
          <w:highlight w:val="none"/>
        </w:rPr>
        <w:t>10</w:t>
      </w:r>
      <w:r>
        <w:rPr>
          <w:rFonts w:hint="eastAsia" w:ascii="宋体" w:hAnsi="宋体" w:cs="宋体"/>
          <w:b/>
          <w:sz w:val="21"/>
          <w:szCs w:val="21"/>
          <w:highlight w:val="none"/>
        </w:rPr>
        <w:t>、检验试剂项目和需配套检验试剂使用的检验设备项目，均须免费提供同品牌或第三方符合溯源要求的质控品。</w:t>
      </w:r>
    </w:p>
    <w:p w14:paraId="0E73191E">
      <w:pPr>
        <w:wordWrap w:val="0"/>
        <w:spacing w:line="360" w:lineRule="auto"/>
        <w:ind w:firstLine="422" w:firstLineChars="200"/>
        <w:jc w:val="left"/>
        <w:rPr>
          <w:rFonts w:ascii="宋体" w:hAnsi="宋体" w:cs="宋体"/>
          <w:b/>
          <w:sz w:val="21"/>
          <w:szCs w:val="21"/>
          <w:highlight w:val="none"/>
        </w:rPr>
      </w:pPr>
      <w:r>
        <w:rPr>
          <w:rFonts w:ascii="宋体" w:hAnsi="宋体" w:cs="宋体"/>
          <w:b/>
          <w:sz w:val="21"/>
          <w:szCs w:val="21"/>
          <w:highlight w:val="none"/>
        </w:rPr>
        <w:t>11</w:t>
      </w:r>
      <w:r>
        <w:rPr>
          <w:rFonts w:hint="eastAsia" w:ascii="宋体" w:hAnsi="宋体" w:cs="宋体"/>
          <w:b/>
          <w:sz w:val="21"/>
          <w:szCs w:val="21"/>
          <w:highlight w:val="none"/>
        </w:rPr>
        <w:t>、参选人需无条件接受因国家及安徽省相关政策（如医用耗材带量采购等）对比选结果带来的变动，参选人不得提出异议。</w:t>
      </w:r>
    </w:p>
    <w:p w14:paraId="4E9C4C75">
      <w:pPr>
        <w:wordWrap w:val="0"/>
        <w:spacing w:line="360" w:lineRule="auto"/>
        <w:ind w:firstLine="422" w:firstLineChars="200"/>
        <w:jc w:val="left"/>
        <w:rPr>
          <w:rFonts w:ascii="宋体" w:hAnsi="宋体" w:cs="宋体"/>
          <w:b/>
          <w:sz w:val="21"/>
          <w:szCs w:val="21"/>
          <w:highlight w:val="none"/>
        </w:rPr>
      </w:pPr>
      <w:r>
        <w:rPr>
          <w:rFonts w:ascii="宋体" w:hAnsi="宋体" w:cs="宋体"/>
          <w:b/>
          <w:sz w:val="21"/>
          <w:szCs w:val="21"/>
          <w:highlight w:val="none"/>
        </w:rPr>
        <w:t>12</w:t>
      </w:r>
      <w:r>
        <w:rPr>
          <w:rFonts w:hint="eastAsia" w:ascii="宋体" w:hAnsi="宋体" w:cs="宋体"/>
          <w:b/>
          <w:sz w:val="21"/>
          <w:szCs w:val="21"/>
          <w:highlight w:val="none"/>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61C74A8C">
      <w:pPr>
        <w:wordWrap w:val="0"/>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1</w:t>
      </w:r>
      <w:r>
        <w:rPr>
          <w:rFonts w:ascii="宋体" w:hAnsi="宋体" w:cs="宋体"/>
          <w:b/>
          <w:sz w:val="21"/>
          <w:szCs w:val="21"/>
          <w:highlight w:val="none"/>
        </w:rPr>
        <w:t>3</w:t>
      </w:r>
      <w:r>
        <w:rPr>
          <w:rFonts w:hint="eastAsia" w:ascii="宋体" w:hAnsi="宋体" w:cs="宋体"/>
          <w:b/>
          <w:sz w:val="21"/>
          <w:szCs w:val="21"/>
          <w:highlight w:val="none"/>
        </w:rPr>
        <w:t>、按收费价格费率投标的检验项目，如后期收费价格下调，试剂供货价格须按中标费率同比例下浮。</w:t>
      </w:r>
    </w:p>
    <w:p w14:paraId="3D9573A6">
      <w:pPr>
        <w:spacing w:line="360" w:lineRule="auto"/>
        <w:ind w:firstLine="411" w:firstLineChars="196"/>
        <w:rPr>
          <w:rFonts w:ascii="宋体" w:hAnsi="宋体"/>
          <w:b/>
          <w:sz w:val="21"/>
          <w:szCs w:val="21"/>
          <w:highlight w:val="none"/>
        </w:rPr>
      </w:pPr>
      <w:r>
        <w:rPr>
          <w:rFonts w:hint="eastAsia" w:ascii="宋体" w:hAnsi="宋体" w:cs="宋体"/>
          <w:sz w:val="21"/>
          <w:szCs w:val="21"/>
          <w:highlight w:val="none"/>
        </w:rPr>
        <w:t>备注：请列出易损件，耗材及其他相关产品清单，并注明编码报价；耗材类产品必须带样品到开标/比选现场。</w:t>
      </w:r>
    </w:p>
    <w:p w14:paraId="63B2EAA2">
      <w:pPr>
        <w:wordWrap w:val="0"/>
        <w:spacing w:line="360" w:lineRule="auto"/>
        <w:jc w:val="left"/>
        <w:rPr>
          <w:rFonts w:ascii="宋体" w:hAnsi="宋体"/>
          <w:b/>
          <w:szCs w:val="24"/>
          <w:highlight w:val="none"/>
        </w:rPr>
      </w:pPr>
      <w:r>
        <w:rPr>
          <w:rFonts w:hint="eastAsia" w:ascii="宋体" w:hAnsi="宋体"/>
          <w:b/>
          <w:szCs w:val="24"/>
          <w:highlight w:val="none"/>
        </w:rPr>
        <w:t>二、不满足技术要求中“★”参数（如有）的,属于重大偏离，会对最终评审产生较大影响。</w:t>
      </w:r>
    </w:p>
    <w:p w14:paraId="46F0DF86">
      <w:pPr>
        <w:wordWrap w:val="0"/>
        <w:spacing w:line="360" w:lineRule="auto"/>
        <w:jc w:val="left"/>
        <w:rPr>
          <w:rFonts w:ascii="宋体" w:hAnsi="宋体"/>
          <w:szCs w:val="21"/>
          <w:highlight w:val="none"/>
        </w:rPr>
      </w:pPr>
      <w:r>
        <w:rPr>
          <w:rFonts w:hint="eastAsia" w:ascii="宋体" w:hAnsi="宋体"/>
          <w:b/>
          <w:szCs w:val="24"/>
          <w:highlight w:val="none"/>
        </w:rPr>
        <w:t>三、主要技术参数：</w:t>
      </w:r>
    </w:p>
    <w:p w14:paraId="4FA0F315">
      <w:pPr>
        <w:keepNext w:val="0"/>
        <w:keepLines w:val="0"/>
        <w:widowControl w:val="0"/>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（一）包含内容</w:t>
      </w:r>
    </w:p>
    <w:p w14:paraId="496CA618">
      <w:pPr>
        <w:pStyle w:val="2"/>
        <w:spacing w:line="360" w:lineRule="auto"/>
        <w:rPr>
          <w:rFonts w:hint="eastAsia" w:ascii="宋体" w:hAnsi="宋体" w:eastAsia="宋体" w:cs="宋体"/>
          <w:sz w:val="24"/>
          <w:szCs w:val="24"/>
        </w:rPr>
      </w:pPr>
      <w:r>
        <w:rPr>
          <w:rFonts w:hint="eastAsia" w:ascii="宋体" w:hAnsi="宋体" w:eastAsia="宋体" w:cs="宋体"/>
          <w:sz w:val="24"/>
          <w:szCs w:val="24"/>
        </w:rPr>
        <w:t>1产品名称、类型：高清电子支气管镜系统</w:t>
      </w:r>
    </w:p>
    <w:p w14:paraId="21DC0D91">
      <w:pPr>
        <w:pStyle w:val="2"/>
        <w:spacing w:line="360" w:lineRule="auto"/>
        <w:rPr>
          <w:rFonts w:hint="eastAsia" w:ascii="宋体" w:hAnsi="宋体" w:eastAsia="宋体" w:cs="宋体"/>
          <w:sz w:val="24"/>
          <w:szCs w:val="24"/>
        </w:rPr>
      </w:pPr>
      <w:r>
        <w:rPr>
          <w:rFonts w:hint="eastAsia" w:ascii="宋体" w:hAnsi="宋体" w:eastAsia="宋体" w:cs="宋体"/>
          <w:sz w:val="24"/>
          <w:szCs w:val="24"/>
        </w:rPr>
        <w:t>2数量及配置：1套，包括</w:t>
      </w:r>
    </w:p>
    <w:p w14:paraId="18EDB7F6">
      <w:pPr>
        <w:pStyle w:val="2"/>
        <w:spacing w:line="360" w:lineRule="auto"/>
        <w:rPr>
          <w:rFonts w:hint="eastAsia" w:ascii="宋体" w:hAnsi="宋体" w:eastAsia="宋体" w:cs="宋体"/>
          <w:sz w:val="24"/>
          <w:szCs w:val="24"/>
        </w:rPr>
      </w:pPr>
      <w:r>
        <w:rPr>
          <w:rFonts w:hint="eastAsia" w:ascii="宋体" w:hAnsi="宋体" w:eastAsia="宋体" w:cs="宋体"/>
          <w:sz w:val="24"/>
          <w:szCs w:val="24"/>
        </w:rPr>
        <w:t>①全数字高清电子影像处理机(含氙灯冷光源)</w:t>
      </w:r>
      <w:r>
        <w:rPr>
          <w:rFonts w:hint="eastAsia" w:hAnsi="宋体" w:cs="宋体"/>
          <w:sz w:val="24"/>
          <w:szCs w:val="24"/>
          <w:lang w:val="en-US" w:eastAsia="zh-CN"/>
        </w:rPr>
        <w:t xml:space="preserve">   </w:t>
      </w:r>
      <w:r>
        <w:rPr>
          <w:rFonts w:hint="eastAsia" w:ascii="宋体" w:hAnsi="宋体" w:eastAsia="宋体" w:cs="宋体"/>
          <w:sz w:val="24"/>
          <w:szCs w:val="24"/>
        </w:rPr>
        <w:t>1套</w:t>
      </w:r>
    </w:p>
    <w:p w14:paraId="0441AC42">
      <w:pPr>
        <w:pStyle w:val="2"/>
        <w:spacing w:line="360" w:lineRule="auto"/>
        <w:rPr>
          <w:rFonts w:hint="eastAsia" w:ascii="宋体" w:hAnsi="宋体" w:eastAsia="宋体" w:cs="宋体"/>
          <w:sz w:val="24"/>
          <w:szCs w:val="24"/>
        </w:rPr>
      </w:pPr>
      <w:r>
        <w:rPr>
          <w:rFonts w:hint="eastAsia" w:ascii="宋体" w:hAnsi="宋体" w:eastAsia="宋体" w:cs="宋体"/>
          <w:sz w:val="24"/>
          <w:szCs w:val="24"/>
        </w:rPr>
        <w:t>②高清电子支气管镜</w:t>
      </w:r>
      <w:r>
        <w:rPr>
          <w:rFonts w:hint="eastAsia" w:hAnsi="宋体" w:cs="宋体"/>
          <w:sz w:val="24"/>
          <w:szCs w:val="24"/>
          <w:lang w:val="en-US" w:eastAsia="zh-CN"/>
        </w:rPr>
        <w:t xml:space="preserve">                         </w:t>
      </w:r>
      <w:r>
        <w:rPr>
          <w:rFonts w:hint="eastAsia" w:ascii="宋体" w:hAnsi="宋体" w:eastAsia="宋体" w:cs="宋体"/>
          <w:sz w:val="24"/>
          <w:szCs w:val="24"/>
        </w:rPr>
        <w:t>1条</w:t>
      </w:r>
    </w:p>
    <w:p w14:paraId="070F3305">
      <w:pPr>
        <w:pStyle w:val="2"/>
        <w:spacing w:line="360" w:lineRule="auto"/>
        <w:rPr>
          <w:rFonts w:hint="eastAsia" w:ascii="宋体" w:hAnsi="宋体" w:eastAsia="宋体" w:cs="宋体"/>
          <w:sz w:val="24"/>
          <w:szCs w:val="24"/>
        </w:rPr>
      </w:pPr>
      <w:r>
        <w:rPr>
          <w:rFonts w:hint="eastAsia" w:hAnsi="宋体" w:cs="宋体"/>
          <w:sz w:val="24"/>
          <w:szCs w:val="24"/>
          <w:lang w:val="en-US" w:eastAsia="zh-CN"/>
        </w:rPr>
        <w:t>③</w:t>
      </w:r>
      <w:r>
        <w:rPr>
          <w:rFonts w:hint="eastAsia" w:ascii="宋体" w:hAnsi="宋体" w:eastAsia="宋体" w:cs="宋体"/>
          <w:sz w:val="24"/>
          <w:szCs w:val="24"/>
        </w:rPr>
        <w:t>专业医用高清液晶监视器</w:t>
      </w:r>
      <w:r>
        <w:rPr>
          <w:rFonts w:hint="eastAsia" w:hAnsi="宋体" w:cs="宋体"/>
          <w:sz w:val="24"/>
          <w:szCs w:val="24"/>
          <w:lang w:val="en-US" w:eastAsia="zh-CN"/>
        </w:rPr>
        <w:t xml:space="preserve">                   </w:t>
      </w:r>
      <w:r>
        <w:rPr>
          <w:rFonts w:hint="eastAsia" w:ascii="宋体" w:hAnsi="宋体" w:eastAsia="宋体" w:cs="宋体"/>
          <w:sz w:val="24"/>
          <w:szCs w:val="24"/>
        </w:rPr>
        <w:t>1台</w:t>
      </w:r>
    </w:p>
    <w:p w14:paraId="3215708D">
      <w:pPr>
        <w:pStyle w:val="2"/>
        <w:spacing w:line="360" w:lineRule="auto"/>
        <w:rPr>
          <w:rFonts w:hint="eastAsia" w:ascii="宋体" w:hAnsi="宋体" w:eastAsia="宋体" w:cs="宋体"/>
          <w:sz w:val="24"/>
          <w:szCs w:val="24"/>
        </w:rPr>
      </w:pPr>
      <w:r>
        <w:rPr>
          <w:rFonts w:hint="eastAsia" w:hAnsi="宋体" w:cs="宋体"/>
          <w:sz w:val="24"/>
          <w:szCs w:val="24"/>
          <w:lang w:val="en-US" w:eastAsia="zh-CN"/>
        </w:rPr>
        <w:t>④</w:t>
      </w:r>
      <w:r>
        <w:rPr>
          <w:rFonts w:hint="eastAsia" w:ascii="宋体" w:hAnsi="宋体" w:eastAsia="宋体" w:cs="宋体"/>
          <w:sz w:val="24"/>
          <w:szCs w:val="24"/>
        </w:rPr>
        <w:t>专用一体化台车</w:t>
      </w:r>
      <w:r>
        <w:rPr>
          <w:rFonts w:hint="eastAsia" w:hAnsi="宋体" w:cs="宋体"/>
          <w:sz w:val="24"/>
          <w:szCs w:val="24"/>
          <w:lang w:val="en-US" w:eastAsia="zh-CN"/>
        </w:rPr>
        <w:t xml:space="preserve">                       </w:t>
      </w:r>
      <w:r>
        <w:rPr>
          <w:rFonts w:hint="eastAsia" w:ascii="宋体" w:hAnsi="宋体" w:eastAsia="宋体" w:cs="宋体"/>
          <w:sz w:val="24"/>
          <w:szCs w:val="24"/>
        </w:rPr>
        <w:t>1台</w:t>
      </w:r>
    </w:p>
    <w:p w14:paraId="7DC10E53">
      <w:pPr>
        <w:pStyle w:val="2"/>
        <w:spacing w:line="360" w:lineRule="auto"/>
        <w:rPr>
          <w:rFonts w:hint="eastAsia" w:ascii="宋体" w:hAnsi="宋体" w:eastAsia="宋体" w:cs="宋体"/>
          <w:sz w:val="24"/>
          <w:szCs w:val="24"/>
        </w:rPr>
      </w:pPr>
      <w:r>
        <w:rPr>
          <w:rFonts w:hint="eastAsia" w:ascii="宋体" w:hAnsi="宋体" w:eastAsia="宋体" w:cs="宋体"/>
          <w:sz w:val="24"/>
          <w:szCs w:val="24"/>
        </w:rPr>
        <w:t>3整体要求：内窥镜知名品牌，高端型号、全新产品。</w:t>
      </w:r>
    </w:p>
    <w:p w14:paraId="743BC9DE">
      <w:pPr>
        <w:pStyle w:val="2"/>
        <w:spacing w:line="360" w:lineRule="auto"/>
        <w:rPr>
          <w:rFonts w:hint="eastAsia" w:ascii="宋体" w:hAnsi="宋体" w:eastAsia="宋体" w:cs="宋体"/>
          <w:sz w:val="24"/>
          <w:szCs w:val="24"/>
        </w:rPr>
      </w:pPr>
      <w:r>
        <w:rPr>
          <w:rFonts w:hint="eastAsia" w:ascii="宋体" w:hAnsi="宋体" w:eastAsia="宋体" w:cs="宋体"/>
          <w:sz w:val="24"/>
          <w:szCs w:val="24"/>
        </w:rPr>
        <w:t>二、技术参数及</w:t>
      </w:r>
      <w:r>
        <w:rPr>
          <w:rFonts w:hint="eastAsia" w:hAnsi="宋体" w:cs="宋体"/>
          <w:sz w:val="24"/>
          <w:szCs w:val="24"/>
          <w:lang w:val="en-US" w:eastAsia="zh-CN"/>
        </w:rPr>
        <w:t>比选</w:t>
      </w:r>
      <w:r>
        <w:rPr>
          <w:rFonts w:hint="eastAsia" w:ascii="宋体" w:hAnsi="宋体" w:eastAsia="宋体" w:cs="宋体"/>
          <w:sz w:val="24"/>
          <w:szCs w:val="24"/>
        </w:rPr>
        <w:t>要求</w:t>
      </w:r>
    </w:p>
    <w:p w14:paraId="19291E5B">
      <w:pPr>
        <w:pStyle w:val="2"/>
        <w:spacing w:line="360" w:lineRule="auto"/>
        <w:rPr>
          <w:rFonts w:hint="eastAsia" w:ascii="宋体" w:hAnsi="宋体" w:eastAsia="宋体" w:cs="宋体"/>
          <w:sz w:val="24"/>
          <w:szCs w:val="24"/>
        </w:rPr>
      </w:pPr>
      <w:r>
        <w:rPr>
          <w:rFonts w:hint="eastAsia" w:ascii="宋体" w:hAnsi="宋体" w:eastAsia="宋体" w:cs="宋体"/>
          <w:sz w:val="24"/>
          <w:szCs w:val="24"/>
        </w:rPr>
        <w:t>序号技术规格要求</w:t>
      </w:r>
    </w:p>
    <w:p w14:paraId="337D96C4">
      <w:pPr>
        <w:pStyle w:val="2"/>
        <w:spacing w:line="360" w:lineRule="auto"/>
        <w:rPr>
          <w:rFonts w:hint="eastAsia" w:ascii="宋体" w:hAnsi="宋体" w:eastAsia="宋体" w:cs="宋体"/>
          <w:sz w:val="24"/>
          <w:szCs w:val="24"/>
        </w:rPr>
      </w:pPr>
      <w:r>
        <w:rPr>
          <w:rFonts w:hint="eastAsia" w:ascii="宋体" w:hAnsi="宋体" w:eastAsia="宋体" w:cs="宋体"/>
          <w:sz w:val="24"/>
          <w:szCs w:val="24"/>
        </w:rPr>
        <w:t>(一)电子影像处理机(含氙灯冷光源)  1台</w:t>
      </w:r>
    </w:p>
    <w:p w14:paraId="6F6F7C29">
      <w:pPr>
        <w:pStyle w:val="2"/>
        <w:spacing w:line="360" w:lineRule="auto"/>
        <w:rPr>
          <w:rFonts w:hint="eastAsia" w:ascii="宋体" w:hAnsi="宋体" w:eastAsia="宋体" w:cs="宋体"/>
          <w:sz w:val="24"/>
          <w:szCs w:val="24"/>
        </w:rPr>
      </w:pPr>
      <w:r>
        <w:rPr>
          <w:rFonts w:hint="eastAsia" w:ascii="宋体" w:hAnsi="宋体" w:eastAsia="宋体" w:cs="宋体"/>
          <w:sz w:val="24"/>
          <w:szCs w:val="24"/>
        </w:rPr>
        <w:t>1图像</w:t>
      </w:r>
    </w:p>
    <w:p w14:paraId="5DECFCAC">
      <w:pPr>
        <w:pStyle w:val="2"/>
        <w:spacing w:line="360" w:lineRule="auto"/>
        <w:rPr>
          <w:rFonts w:hint="eastAsia" w:ascii="宋体" w:hAnsi="宋体" w:eastAsia="宋体" w:cs="宋体"/>
          <w:sz w:val="24"/>
          <w:szCs w:val="24"/>
        </w:rPr>
      </w:pPr>
      <w:r>
        <w:rPr>
          <w:rFonts w:hint="eastAsia" w:ascii="宋体" w:hAnsi="宋体" w:eastAsia="宋体" w:cs="宋体"/>
          <w:sz w:val="24"/>
          <w:szCs w:val="24"/>
        </w:rPr>
        <w:t>1.1数字高清信号输出：具备，分辨率≥1280X 1024p。</w:t>
      </w:r>
    </w:p>
    <w:p w14:paraId="07B3FCEA">
      <w:pPr>
        <w:pStyle w:val="2"/>
        <w:spacing w:line="360" w:lineRule="auto"/>
        <w:rPr>
          <w:rFonts w:hint="eastAsia" w:ascii="宋体" w:hAnsi="宋体" w:eastAsia="宋体" w:cs="宋体"/>
          <w:sz w:val="24"/>
          <w:szCs w:val="24"/>
        </w:rPr>
      </w:pPr>
      <w:r>
        <w:rPr>
          <w:rFonts w:hint="eastAsia" w:ascii="宋体" w:hAnsi="宋体" w:eastAsia="宋体" w:cs="宋体"/>
          <w:sz w:val="24"/>
          <w:szCs w:val="24"/>
        </w:rPr>
        <w:t>1.2特殊光染色功能：具备，特殊光染色方式，利用不同波长的特殊光照射黏膜表面进行染色、比对分析，显示黏膜细微变化，提升微小病变的检出率，保障病灶诊断更精准。</w:t>
      </w:r>
    </w:p>
    <w:p w14:paraId="5BE675EC">
      <w:pPr>
        <w:pStyle w:val="2"/>
        <w:spacing w:line="360" w:lineRule="auto"/>
        <w:rPr>
          <w:rFonts w:hint="eastAsia" w:ascii="宋体" w:hAnsi="宋体" w:eastAsia="宋体" w:cs="宋体"/>
          <w:sz w:val="24"/>
          <w:szCs w:val="24"/>
        </w:rPr>
      </w:pPr>
      <w:r>
        <w:rPr>
          <w:rFonts w:hint="eastAsia" w:ascii="宋体" w:hAnsi="宋体" w:eastAsia="宋体" w:cs="宋体"/>
          <w:sz w:val="24"/>
          <w:szCs w:val="24"/>
        </w:rPr>
        <w:t>1.3模拟信号输出功能：具备，可兼容普通监视器，以RGB、Y/C、S-video信号方式输出。</w:t>
      </w:r>
    </w:p>
    <w:p w14:paraId="4FA5D669">
      <w:pPr>
        <w:pStyle w:val="2"/>
        <w:spacing w:line="360" w:lineRule="auto"/>
        <w:rPr>
          <w:rFonts w:hint="eastAsia" w:ascii="宋体" w:hAnsi="宋体" w:eastAsia="宋体" w:cs="宋体"/>
          <w:sz w:val="24"/>
          <w:szCs w:val="24"/>
        </w:rPr>
      </w:pPr>
      <w:r>
        <w:rPr>
          <w:rFonts w:hint="eastAsia" w:ascii="宋体" w:hAnsi="宋体" w:eastAsia="宋体" w:cs="宋体"/>
          <w:sz w:val="24"/>
          <w:szCs w:val="24"/>
        </w:rPr>
        <w:t>1.4白平衡调节功能：具备通过WHITE BALANCE按键进行自动白平衡调节，主机可自动记忆。</w:t>
      </w:r>
    </w:p>
    <w:p w14:paraId="0569401D">
      <w:pPr>
        <w:pStyle w:val="2"/>
        <w:spacing w:line="360" w:lineRule="auto"/>
        <w:rPr>
          <w:rFonts w:hint="eastAsia" w:ascii="宋体" w:hAnsi="宋体" w:eastAsia="宋体" w:cs="宋体"/>
          <w:sz w:val="24"/>
          <w:szCs w:val="24"/>
        </w:rPr>
      </w:pPr>
      <w:r>
        <w:rPr>
          <w:rFonts w:hint="eastAsia" w:ascii="宋体" w:hAnsi="宋体" w:eastAsia="宋体" w:cs="宋体"/>
          <w:sz w:val="24"/>
          <w:szCs w:val="24"/>
        </w:rPr>
        <w:t>1.5图像色彩调节：具备色彩调节按键进行调节。</w:t>
      </w:r>
    </w:p>
    <w:p w14:paraId="57CB6589">
      <w:pPr>
        <w:pStyle w:val="2"/>
        <w:spacing w:line="360" w:lineRule="auto"/>
        <w:rPr>
          <w:rFonts w:hint="eastAsia" w:ascii="宋体" w:hAnsi="宋体" w:eastAsia="宋体" w:cs="宋体"/>
          <w:sz w:val="24"/>
          <w:szCs w:val="24"/>
        </w:rPr>
      </w:pPr>
      <w:r>
        <w:rPr>
          <w:rFonts w:hint="eastAsia" w:ascii="宋体" w:hAnsi="宋体" w:eastAsia="宋体" w:cs="宋体"/>
          <w:sz w:val="24"/>
          <w:szCs w:val="24"/>
        </w:rPr>
        <w:t>1.6表面增强功能，轮廓、构造增强功能，具备降噪功能</w:t>
      </w:r>
    </w:p>
    <w:p w14:paraId="1526D174">
      <w:pPr>
        <w:pStyle w:val="2"/>
        <w:spacing w:line="360" w:lineRule="auto"/>
        <w:rPr>
          <w:rFonts w:hint="eastAsia" w:ascii="宋体" w:hAnsi="宋体" w:eastAsia="宋体" w:cs="宋体"/>
          <w:sz w:val="24"/>
          <w:szCs w:val="24"/>
        </w:rPr>
      </w:pPr>
      <w:r>
        <w:rPr>
          <w:rFonts w:hint="eastAsia" w:ascii="宋体" w:hAnsi="宋体" w:eastAsia="宋体" w:cs="宋体"/>
          <w:sz w:val="24"/>
          <w:szCs w:val="24"/>
        </w:rPr>
        <w:t>1.7自动增益控制功能、具备自动调光功能</w:t>
      </w:r>
    </w:p>
    <w:p w14:paraId="0595E35C">
      <w:pPr>
        <w:pStyle w:val="2"/>
        <w:spacing w:line="360" w:lineRule="auto"/>
        <w:rPr>
          <w:rFonts w:hint="eastAsia" w:ascii="宋体" w:hAnsi="宋体" w:eastAsia="宋体" w:cs="宋体"/>
          <w:sz w:val="24"/>
          <w:szCs w:val="24"/>
        </w:rPr>
      </w:pPr>
      <w:r>
        <w:rPr>
          <w:rFonts w:hint="eastAsia" w:ascii="宋体" w:hAnsi="宋体" w:eastAsia="宋体" w:cs="宋体"/>
          <w:sz w:val="24"/>
          <w:szCs w:val="24"/>
        </w:rPr>
        <w:t>1.8具备测光模式选择功能</w:t>
      </w:r>
    </w:p>
    <w:p w14:paraId="23663995">
      <w:pPr>
        <w:pStyle w:val="2"/>
        <w:spacing w:line="360" w:lineRule="auto"/>
        <w:rPr>
          <w:rFonts w:hint="eastAsia" w:ascii="宋体" w:hAnsi="宋体" w:eastAsia="宋体" w:cs="宋体"/>
          <w:sz w:val="24"/>
          <w:szCs w:val="24"/>
        </w:rPr>
      </w:pPr>
      <w:r>
        <w:rPr>
          <w:rFonts w:hint="eastAsia" w:ascii="宋体" w:hAnsi="宋体" w:eastAsia="宋体" w:cs="宋体"/>
          <w:sz w:val="24"/>
          <w:szCs w:val="24"/>
        </w:rPr>
        <w:t>1.9具备图像尺寸调节功能</w:t>
      </w:r>
    </w:p>
    <w:p w14:paraId="152A422B">
      <w:pPr>
        <w:pStyle w:val="2"/>
        <w:spacing w:line="360" w:lineRule="auto"/>
        <w:rPr>
          <w:rFonts w:hint="eastAsia" w:ascii="宋体" w:hAnsi="宋体" w:eastAsia="宋体" w:cs="宋体"/>
          <w:sz w:val="24"/>
          <w:szCs w:val="24"/>
        </w:rPr>
      </w:pPr>
      <w:r>
        <w:rPr>
          <w:rFonts w:hint="eastAsia" w:ascii="宋体" w:hAnsi="宋体" w:eastAsia="宋体" w:cs="宋体"/>
          <w:sz w:val="24"/>
          <w:szCs w:val="24"/>
        </w:rPr>
        <w:t>1.10具备子母双画面功能</w:t>
      </w:r>
    </w:p>
    <w:p w14:paraId="4E527F87">
      <w:pPr>
        <w:pStyle w:val="2"/>
        <w:spacing w:line="360" w:lineRule="auto"/>
        <w:rPr>
          <w:rFonts w:hint="eastAsia" w:ascii="宋体" w:hAnsi="宋体" w:eastAsia="宋体" w:cs="宋体"/>
          <w:sz w:val="24"/>
          <w:szCs w:val="24"/>
        </w:rPr>
      </w:pPr>
      <w:r>
        <w:rPr>
          <w:rFonts w:hint="eastAsia" w:ascii="宋体" w:hAnsi="宋体" w:eastAsia="宋体" w:cs="宋体"/>
          <w:sz w:val="24"/>
          <w:szCs w:val="24"/>
        </w:rPr>
        <w:t>2信息处理</w:t>
      </w:r>
    </w:p>
    <w:p w14:paraId="184CF49B">
      <w:pPr>
        <w:pStyle w:val="2"/>
        <w:spacing w:line="360" w:lineRule="auto"/>
        <w:rPr>
          <w:rFonts w:hint="eastAsia" w:ascii="宋体" w:hAnsi="宋体" w:eastAsia="宋体" w:cs="宋体"/>
          <w:sz w:val="24"/>
          <w:szCs w:val="24"/>
        </w:rPr>
      </w:pPr>
      <w:r>
        <w:rPr>
          <w:rFonts w:hint="eastAsia" w:ascii="宋体" w:hAnsi="宋体" w:eastAsia="宋体" w:cs="宋体"/>
          <w:sz w:val="24"/>
          <w:szCs w:val="24"/>
        </w:rPr>
        <w:t>2.1具备患者数据显示及预录入功能</w:t>
      </w:r>
    </w:p>
    <w:p w14:paraId="5115419F">
      <w:pPr>
        <w:pStyle w:val="2"/>
        <w:spacing w:line="360" w:lineRule="auto"/>
        <w:rPr>
          <w:rFonts w:hint="eastAsia" w:ascii="宋体" w:hAnsi="宋体" w:eastAsia="宋体" w:cs="宋体"/>
          <w:sz w:val="24"/>
          <w:szCs w:val="24"/>
        </w:rPr>
      </w:pPr>
      <w:r>
        <w:rPr>
          <w:rFonts w:hint="eastAsia" w:ascii="宋体" w:hAnsi="宋体" w:eastAsia="宋体" w:cs="宋体"/>
          <w:sz w:val="24"/>
          <w:szCs w:val="24"/>
        </w:rPr>
        <w:t>2.2具备医师数据显示及预录入功能</w:t>
      </w:r>
    </w:p>
    <w:p w14:paraId="223F9846">
      <w:pPr>
        <w:pStyle w:val="2"/>
        <w:spacing w:line="360" w:lineRule="auto"/>
        <w:rPr>
          <w:rFonts w:hint="eastAsia" w:ascii="宋体" w:hAnsi="宋体" w:eastAsia="宋体" w:cs="宋体"/>
          <w:sz w:val="24"/>
          <w:szCs w:val="24"/>
        </w:rPr>
      </w:pPr>
      <w:r>
        <w:rPr>
          <w:rFonts w:hint="eastAsia" w:ascii="宋体" w:hAnsi="宋体" w:eastAsia="宋体" w:cs="宋体"/>
          <w:sz w:val="24"/>
          <w:szCs w:val="24"/>
        </w:rPr>
        <w:t>2.3内镜信息自动记忆功能：内镜型号、机身号、出厂日期、备注等信息直接存储在内镜记忆芯片中，可以随时调用或显示在屏幕上。</w:t>
      </w:r>
    </w:p>
    <w:p w14:paraId="39647803">
      <w:pPr>
        <w:pStyle w:val="2"/>
        <w:spacing w:line="360" w:lineRule="auto"/>
        <w:rPr>
          <w:rFonts w:hint="eastAsia" w:ascii="宋体" w:hAnsi="宋体" w:eastAsia="宋体" w:cs="宋体"/>
          <w:sz w:val="24"/>
          <w:szCs w:val="24"/>
        </w:rPr>
      </w:pPr>
      <w:r>
        <w:rPr>
          <w:rFonts w:hint="eastAsia" w:ascii="宋体" w:hAnsi="宋体" w:eastAsia="宋体" w:cs="宋体"/>
          <w:sz w:val="24"/>
          <w:szCs w:val="24"/>
        </w:rPr>
        <w:t>3图像存储：具备多组USB存储端口，可以将高清的内镜图像存储到USB移动硬盘或U盘</w:t>
      </w:r>
    </w:p>
    <w:p w14:paraId="59295281">
      <w:pPr>
        <w:pStyle w:val="2"/>
        <w:spacing w:line="360" w:lineRule="auto"/>
        <w:rPr>
          <w:rFonts w:hint="eastAsia" w:ascii="宋体" w:hAnsi="宋体" w:eastAsia="宋体" w:cs="宋体"/>
          <w:sz w:val="24"/>
          <w:szCs w:val="24"/>
        </w:rPr>
      </w:pPr>
      <w:r>
        <w:rPr>
          <w:rFonts w:hint="eastAsia" w:ascii="宋体" w:hAnsi="宋体" w:eastAsia="宋体" w:cs="宋体"/>
          <w:sz w:val="24"/>
          <w:szCs w:val="24"/>
        </w:rPr>
        <w:t>4光源</w:t>
      </w:r>
    </w:p>
    <w:p w14:paraId="74D741D2">
      <w:pPr>
        <w:pStyle w:val="2"/>
        <w:spacing w:line="360" w:lineRule="auto"/>
        <w:rPr>
          <w:rFonts w:hint="eastAsia" w:ascii="宋体" w:hAnsi="宋体" w:eastAsia="宋体" w:cs="宋体"/>
          <w:sz w:val="24"/>
          <w:szCs w:val="24"/>
        </w:rPr>
      </w:pPr>
      <w:r>
        <w:rPr>
          <w:rFonts w:hint="eastAsia" w:ascii="宋体" w:hAnsi="宋体" w:eastAsia="宋体" w:cs="宋体"/>
          <w:sz w:val="24"/>
          <w:szCs w:val="24"/>
        </w:rPr>
        <w:t>4.1具备自动亮度控制模式及手动亮度调节功能</w:t>
      </w:r>
    </w:p>
    <w:p w14:paraId="566662FE">
      <w:pPr>
        <w:pStyle w:val="2"/>
        <w:spacing w:line="360" w:lineRule="auto"/>
        <w:rPr>
          <w:rFonts w:hint="eastAsia" w:ascii="宋体" w:hAnsi="宋体" w:eastAsia="宋体" w:cs="宋体"/>
          <w:sz w:val="24"/>
          <w:szCs w:val="24"/>
        </w:rPr>
      </w:pPr>
      <w:r>
        <w:rPr>
          <w:rFonts w:hint="eastAsia" w:ascii="宋体" w:hAnsi="宋体" w:eastAsia="宋体" w:cs="宋体"/>
          <w:sz w:val="24"/>
          <w:szCs w:val="24"/>
        </w:rPr>
        <w:t>4.2送气：气泵(直流膜式泵),压力开关可调≥5级调节，送水方式：气压送水或可拆卸式水瓶</w:t>
      </w:r>
    </w:p>
    <w:p w14:paraId="0952C7E1">
      <w:pPr>
        <w:pStyle w:val="2"/>
        <w:spacing w:line="360" w:lineRule="auto"/>
        <w:rPr>
          <w:rFonts w:hint="eastAsia" w:ascii="宋体" w:hAnsi="宋体" w:eastAsia="宋体" w:cs="宋体"/>
          <w:sz w:val="24"/>
          <w:szCs w:val="24"/>
        </w:rPr>
      </w:pPr>
      <w:r>
        <w:rPr>
          <w:rFonts w:hint="eastAsia" w:ascii="宋体" w:hAnsi="宋体" w:eastAsia="宋体" w:cs="宋体"/>
          <w:sz w:val="24"/>
          <w:szCs w:val="24"/>
        </w:rPr>
        <w:t>4.3水瓶：具备送气送水和吹干两项功能，利用吹干功能可自动吹干内镜管道。</w:t>
      </w:r>
    </w:p>
    <w:p w14:paraId="1C6EDFD0">
      <w:pPr>
        <w:pStyle w:val="2"/>
        <w:spacing w:line="360" w:lineRule="auto"/>
        <w:rPr>
          <w:rFonts w:hint="eastAsia" w:ascii="宋体" w:hAnsi="宋体" w:eastAsia="宋体" w:cs="宋体"/>
          <w:sz w:val="24"/>
          <w:szCs w:val="24"/>
        </w:rPr>
      </w:pPr>
      <w:r>
        <w:rPr>
          <w:rFonts w:hint="eastAsia" w:ascii="宋体" w:hAnsi="宋体" w:eastAsia="宋体" w:cs="宋体"/>
          <w:sz w:val="24"/>
          <w:szCs w:val="24"/>
        </w:rPr>
        <w:t>4.4主检查灯：300W氙气短弧灯(无臭氧)</w:t>
      </w:r>
      <w:r>
        <w:rPr>
          <w:rFonts w:hint="eastAsia" w:hAnsi="宋体" w:cs="宋体"/>
          <w:sz w:val="24"/>
          <w:szCs w:val="24"/>
          <w:lang w:eastAsia="zh-CN"/>
        </w:rPr>
        <w:t>，</w:t>
      </w:r>
      <w:r>
        <w:rPr>
          <w:rFonts w:hint="eastAsia" w:ascii="宋体" w:hAnsi="宋体" w:eastAsia="宋体" w:cs="宋体"/>
          <w:sz w:val="24"/>
          <w:szCs w:val="24"/>
        </w:rPr>
        <w:t>持续照明≥500小时</w:t>
      </w:r>
    </w:p>
    <w:p w14:paraId="3E8BA83A">
      <w:pPr>
        <w:pStyle w:val="2"/>
        <w:spacing w:line="360" w:lineRule="auto"/>
        <w:rPr>
          <w:rFonts w:hint="eastAsia" w:ascii="宋体" w:hAnsi="宋体" w:eastAsia="宋体" w:cs="宋体"/>
          <w:sz w:val="24"/>
          <w:szCs w:val="24"/>
        </w:rPr>
      </w:pPr>
      <w:r>
        <w:rPr>
          <w:rFonts w:hint="eastAsia" w:ascii="宋体" w:hAnsi="宋体" w:eastAsia="宋体" w:cs="宋体"/>
          <w:sz w:val="24"/>
          <w:szCs w:val="24"/>
        </w:rPr>
        <w:t>4.5点亮方式：开关调节器</w:t>
      </w:r>
    </w:p>
    <w:p w14:paraId="5D0740D4">
      <w:pPr>
        <w:pStyle w:val="2"/>
        <w:spacing w:line="360" w:lineRule="auto"/>
        <w:rPr>
          <w:rFonts w:hint="eastAsia" w:ascii="宋体" w:hAnsi="宋体" w:eastAsia="宋体" w:cs="宋体"/>
          <w:sz w:val="24"/>
          <w:szCs w:val="24"/>
        </w:rPr>
      </w:pPr>
      <w:r>
        <w:rPr>
          <w:rFonts w:hint="eastAsia" w:ascii="宋体" w:hAnsi="宋体" w:eastAsia="宋体" w:cs="宋体"/>
          <w:sz w:val="24"/>
          <w:szCs w:val="24"/>
        </w:rPr>
        <w:t>4.6特殊光颜色转换：不同波段特殊光发射</w:t>
      </w:r>
    </w:p>
    <w:p w14:paraId="522CD514">
      <w:pPr>
        <w:pStyle w:val="2"/>
        <w:spacing w:line="360" w:lineRule="auto"/>
        <w:rPr>
          <w:rFonts w:hint="eastAsia" w:ascii="宋体" w:hAnsi="宋体" w:eastAsia="宋体" w:cs="宋体"/>
          <w:sz w:val="24"/>
          <w:szCs w:val="24"/>
        </w:rPr>
      </w:pPr>
      <w:r>
        <w:rPr>
          <w:rFonts w:hint="eastAsia" w:ascii="宋体" w:hAnsi="宋体" w:eastAsia="宋体" w:cs="宋体"/>
          <w:sz w:val="24"/>
          <w:szCs w:val="24"/>
        </w:rPr>
        <w:t>4.7冷却方式：强制空气冷却</w:t>
      </w:r>
    </w:p>
    <w:p w14:paraId="224F340F">
      <w:pPr>
        <w:pStyle w:val="2"/>
        <w:spacing w:line="360" w:lineRule="auto"/>
        <w:rPr>
          <w:rFonts w:hint="eastAsia" w:ascii="宋体" w:hAnsi="宋体" w:eastAsia="宋体" w:cs="宋体"/>
          <w:sz w:val="24"/>
          <w:szCs w:val="24"/>
        </w:rPr>
      </w:pPr>
      <w:r>
        <w:rPr>
          <w:rFonts w:hint="eastAsia" w:ascii="宋体" w:hAnsi="宋体" w:eastAsia="宋体" w:cs="宋体"/>
          <w:sz w:val="24"/>
          <w:szCs w:val="24"/>
        </w:rPr>
        <w:t>4.8应急灯：具备LED灯应急灯源。</w:t>
      </w:r>
    </w:p>
    <w:p w14:paraId="5B58C79A">
      <w:pPr>
        <w:pStyle w:val="2"/>
        <w:spacing w:line="360" w:lineRule="auto"/>
        <w:rPr>
          <w:rFonts w:hint="eastAsia" w:ascii="宋体" w:hAnsi="宋体" w:eastAsia="宋体" w:cs="宋体"/>
          <w:sz w:val="24"/>
          <w:szCs w:val="24"/>
        </w:rPr>
      </w:pPr>
      <w:r>
        <w:rPr>
          <w:rFonts w:hint="eastAsia" w:ascii="宋体" w:hAnsi="宋体" w:eastAsia="宋体" w:cs="宋体"/>
          <w:sz w:val="24"/>
          <w:szCs w:val="24"/>
        </w:rPr>
        <w:t>5主机系统一体化设计，内置光源系统，无需转接头即可兼容同品牌电子支气管镜，消化道电子胃镜、电子肠镜、电子十二指肠镜，电子鼻咽喉镜。具备升级扩展功能。</w:t>
      </w:r>
    </w:p>
    <w:p w14:paraId="1F02D814">
      <w:pPr>
        <w:pStyle w:val="2"/>
        <w:spacing w:line="360" w:lineRule="auto"/>
        <w:rPr>
          <w:rFonts w:hint="eastAsia" w:ascii="宋体" w:hAnsi="宋体" w:eastAsia="宋体" w:cs="宋体"/>
          <w:sz w:val="24"/>
          <w:szCs w:val="24"/>
        </w:rPr>
      </w:pPr>
      <w:r>
        <w:rPr>
          <w:rFonts w:hint="eastAsia" w:ascii="宋体" w:hAnsi="宋体" w:eastAsia="宋体" w:cs="宋体"/>
          <w:sz w:val="24"/>
          <w:szCs w:val="24"/>
        </w:rPr>
        <w:t>6医用电气设备级别：防电击保护类型</w:t>
      </w:r>
    </w:p>
    <w:p w14:paraId="50E832AB">
      <w:pPr>
        <w:pStyle w:val="2"/>
        <w:spacing w:line="360" w:lineRule="auto"/>
        <w:rPr>
          <w:rFonts w:hint="eastAsia" w:ascii="宋体" w:hAnsi="宋体" w:eastAsia="宋体" w:cs="宋体"/>
          <w:sz w:val="24"/>
          <w:szCs w:val="24"/>
        </w:rPr>
      </w:pPr>
      <w:r>
        <w:rPr>
          <w:rFonts w:hint="eastAsia" w:ascii="宋体" w:hAnsi="宋体" w:eastAsia="宋体" w:cs="宋体"/>
          <w:sz w:val="24"/>
          <w:szCs w:val="24"/>
        </w:rPr>
        <w:t>(二)高清电子支气管镜1条</w:t>
      </w:r>
    </w:p>
    <w:p w14:paraId="47253665">
      <w:pPr>
        <w:pStyle w:val="2"/>
        <w:spacing w:line="360" w:lineRule="auto"/>
        <w:rPr>
          <w:rFonts w:hint="eastAsia" w:ascii="宋体" w:hAnsi="宋体" w:eastAsia="宋体" w:cs="宋体"/>
          <w:sz w:val="24"/>
          <w:szCs w:val="24"/>
        </w:rPr>
      </w:pPr>
      <w:r>
        <w:rPr>
          <w:rFonts w:hint="eastAsia" w:ascii="宋体" w:hAnsi="宋体" w:eastAsia="宋体" w:cs="宋体"/>
          <w:sz w:val="24"/>
          <w:szCs w:val="24"/>
        </w:rPr>
        <w:t>1高清画质特殊光观察：具备</w:t>
      </w:r>
    </w:p>
    <w:p w14:paraId="1776906E">
      <w:pPr>
        <w:pStyle w:val="2"/>
        <w:spacing w:line="360" w:lineRule="auto"/>
        <w:rPr>
          <w:rFonts w:hint="eastAsia" w:ascii="宋体" w:hAnsi="宋体" w:eastAsia="宋体" w:cs="宋体"/>
          <w:sz w:val="24"/>
          <w:szCs w:val="24"/>
        </w:rPr>
      </w:pPr>
      <w:r>
        <w:rPr>
          <w:rFonts w:hint="eastAsia" w:ascii="宋体" w:hAnsi="宋体" w:eastAsia="宋体" w:cs="宋体"/>
          <w:sz w:val="24"/>
          <w:szCs w:val="24"/>
        </w:rPr>
        <w:t>2视野方向：0°(直视)</w:t>
      </w:r>
    </w:p>
    <w:p w14:paraId="5742D8EC">
      <w:pPr>
        <w:pStyle w:val="2"/>
        <w:spacing w:line="360" w:lineRule="auto"/>
        <w:rPr>
          <w:rFonts w:hint="eastAsia" w:ascii="宋体" w:hAnsi="宋体" w:eastAsia="宋体" w:cs="宋体"/>
          <w:sz w:val="24"/>
          <w:szCs w:val="24"/>
        </w:rPr>
      </w:pPr>
      <w:r>
        <w:rPr>
          <w:rFonts w:hint="eastAsia" w:ascii="宋体" w:hAnsi="宋体" w:eastAsia="宋体" w:cs="宋体"/>
          <w:sz w:val="24"/>
          <w:szCs w:val="24"/>
        </w:rPr>
        <w:t>3视野角：≥120°</w:t>
      </w:r>
    </w:p>
    <w:p w14:paraId="5014DB0E">
      <w:pPr>
        <w:pStyle w:val="2"/>
        <w:spacing w:line="360" w:lineRule="auto"/>
        <w:rPr>
          <w:rFonts w:hint="eastAsia" w:ascii="宋体" w:hAnsi="宋体" w:eastAsia="宋体" w:cs="宋体"/>
          <w:sz w:val="24"/>
          <w:szCs w:val="24"/>
        </w:rPr>
      </w:pPr>
      <w:r>
        <w:rPr>
          <w:rFonts w:hint="eastAsia" w:ascii="宋体" w:hAnsi="宋体" w:eastAsia="宋体" w:cs="宋体"/>
          <w:sz w:val="24"/>
          <w:szCs w:val="24"/>
        </w:rPr>
        <w:t>4景深：不窄于3~100mm</w:t>
      </w:r>
    </w:p>
    <w:p w14:paraId="6D74B4E5">
      <w:pPr>
        <w:pStyle w:val="2"/>
        <w:spacing w:line="360" w:lineRule="auto"/>
        <w:rPr>
          <w:rFonts w:hint="eastAsia" w:ascii="宋体" w:hAnsi="宋体" w:eastAsia="宋体" w:cs="宋体"/>
          <w:sz w:val="24"/>
          <w:szCs w:val="24"/>
        </w:rPr>
      </w:pPr>
      <w:r>
        <w:rPr>
          <w:rFonts w:hint="eastAsia" w:ascii="宋体" w:hAnsi="宋体" w:eastAsia="宋体" w:cs="宋体"/>
          <w:sz w:val="24"/>
          <w:szCs w:val="24"/>
        </w:rPr>
        <w:t>5弯曲角度：上≥210°,下≥130°</w:t>
      </w:r>
    </w:p>
    <w:p w14:paraId="412B8385">
      <w:pPr>
        <w:pStyle w:val="2"/>
        <w:spacing w:line="360" w:lineRule="auto"/>
        <w:rPr>
          <w:rFonts w:hint="eastAsia" w:ascii="宋体" w:hAnsi="宋体" w:eastAsia="宋体" w:cs="宋体"/>
          <w:sz w:val="24"/>
          <w:szCs w:val="24"/>
        </w:rPr>
      </w:pPr>
      <w:r>
        <w:rPr>
          <w:rFonts w:hint="eastAsia" w:ascii="宋体" w:hAnsi="宋体" w:eastAsia="宋体" w:cs="宋体"/>
          <w:sz w:val="24"/>
          <w:szCs w:val="24"/>
        </w:rPr>
        <w:t>6先端部外径：≤5.4mm</w:t>
      </w:r>
    </w:p>
    <w:p w14:paraId="5F9FC653">
      <w:pPr>
        <w:pStyle w:val="2"/>
        <w:spacing w:line="360" w:lineRule="auto"/>
        <w:rPr>
          <w:rFonts w:hint="eastAsia" w:ascii="宋体" w:hAnsi="宋体" w:eastAsia="宋体" w:cs="宋体"/>
          <w:sz w:val="24"/>
          <w:szCs w:val="24"/>
        </w:rPr>
      </w:pPr>
      <w:r>
        <w:rPr>
          <w:rFonts w:hint="eastAsia" w:ascii="宋体" w:hAnsi="宋体" w:eastAsia="宋体" w:cs="宋体"/>
          <w:sz w:val="24"/>
          <w:szCs w:val="24"/>
        </w:rPr>
        <w:t>7插入部外径：≤5.2mm</w:t>
      </w:r>
    </w:p>
    <w:p w14:paraId="0C410230">
      <w:pPr>
        <w:pStyle w:val="2"/>
        <w:spacing w:line="360" w:lineRule="auto"/>
        <w:rPr>
          <w:rFonts w:hint="eastAsia" w:ascii="宋体" w:hAnsi="宋体" w:eastAsia="宋体" w:cs="宋体"/>
          <w:sz w:val="24"/>
          <w:szCs w:val="24"/>
        </w:rPr>
      </w:pPr>
      <w:r>
        <w:rPr>
          <w:rFonts w:hint="eastAsia" w:ascii="宋体" w:hAnsi="宋体" w:eastAsia="宋体" w:cs="宋体"/>
          <w:sz w:val="24"/>
          <w:szCs w:val="24"/>
        </w:rPr>
        <w:t>8有效长度：≥600mm</w:t>
      </w:r>
    </w:p>
    <w:p w14:paraId="6DAAA5DB">
      <w:pPr>
        <w:pStyle w:val="2"/>
        <w:spacing w:line="360" w:lineRule="auto"/>
        <w:rPr>
          <w:rFonts w:hint="eastAsia" w:ascii="宋体" w:hAnsi="宋体" w:eastAsia="宋体" w:cs="宋体"/>
          <w:sz w:val="24"/>
          <w:szCs w:val="24"/>
        </w:rPr>
      </w:pPr>
      <w:r>
        <w:rPr>
          <w:rFonts w:hint="eastAsia" w:ascii="宋体" w:hAnsi="宋体" w:eastAsia="宋体" w:cs="宋体"/>
          <w:sz w:val="24"/>
          <w:szCs w:val="24"/>
        </w:rPr>
        <w:t>9钳道内径：≥2.0mm</w:t>
      </w:r>
    </w:p>
    <w:p w14:paraId="3C31FEF4">
      <w:pPr>
        <w:pStyle w:val="2"/>
        <w:spacing w:line="360" w:lineRule="auto"/>
        <w:rPr>
          <w:rFonts w:hint="eastAsia" w:ascii="宋体" w:hAnsi="宋体" w:eastAsia="宋体" w:cs="宋体"/>
          <w:sz w:val="24"/>
          <w:szCs w:val="24"/>
        </w:rPr>
      </w:pPr>
      <w:r>
        <w:rPr>
          <w:rFonts w:hint="eastAsia" w:ascii="宋体" w:hAnsi="宋体" w:eastAsia="宋体" w:cs="宋体"/>
          <w:sz w:val="24"/>
          <w:szCs w:val="24"/>
        </w:rPr>
        <w:t>10内镜具有4个遥控按钮：可预设多种主机功能，如多种调光(平均测光/峰值测光)、轮廓强调、图像对比度、高清图像存储等多种功能。</w:t>
      </w:r>
    </w:p>
    <w:p w14:paraId="60959538">
      <w:pPr>
        <w:pStyle w:val="2"/>
        <w:spacing w:line="360" w:lineRule="auto"/>
        <w:rPr>
          <w:rFonts w:hint="eastAsia" w:ascii="宋体" w:hAnsi="宋体" w:eastAsia="宋体" w:cs="宋体"/>
          <w:sz w:val="24"/>
          <w:szCs w:val="24"/>
        </w:rPr>
      </w:pPr>
      <w:r>
        <w:rPr>
          <w:rFonts w:hint="eastAsia" w:ascii="宋体" w:hAnsi="宋体" w:eastAsia="宋体" w:cs="宋体"/>
          <w:sz w:val="24"/>
          <w:szCs w:val="24"/>
        </w:rPr>
        <w:t>11一体化接口：电子光导接口一体化设计，减少故障，方便接驳及锁定。</w:t>
      </w:r>
    </w:p>
    <w:p w14:paraId="3FC2AD96">
      <w:pPr>
        <w:pStyle w:val="2"/>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三</w:t>
      </w:r>
      <w:r>
        <w:rPr>
          <w:rFonts w:hint="eastAsia" w:ascii="宋体" w:hAnsi="宋体" w:eastAsia="宋体" w:cs="宋体"/>
          <w:sz w:val="24"/>
          <w:szCs w:val="24"/>
        </w:rPr>
        <w:t>)专业医用高清液晶监视器1台</w:t>
      </w:r>
    </w:p>
    <w:p w14:paraId="12B32D7E">
      <w:pPr>
        <w:pStyle w:val="2"/>
        <w:spacing w:line="360" w:lineRule="auto"/>
        <w:rPr>
          <w:rFonts w:hint="eastAsia" w:ascii="宋体" w:hAnsi="宋体" w:eastAsia="宋体" w:cs="宋体"/>
          <w:sz w:val="24"/>
          <w:szCs w:val="24"/>
        </w:rPr>
      </w:pPr>
      <w:r>
        <w:rPr>
          <w:rFonts w:hint="eastAsia" w:ascii="宋体" w:hAnsi="宋体" w:eastAsia="宋体" w:cs="宋体"/>
          <w:sz w:val="24"/>
          <w:szCs w:val="24"/>
        </w:rPr>
        <w:t>1液晶屏幕：尺寸≥24英寸，支持高清晰度图像性能提供高品质图像的液晶面板</w:t>
      </w:r>
    </w:p>
    <w:p w14:paraId="35545B51">
      <w:pPr>
        <w:pStyle w:val="2"/>
        <w:spacing w:line="360" w:lineRule="auto"/>
        <w:rPr>
          <w:rFonts w:hint="eastAsia" w:ascii="宋体" w:hAnsi="宋体" w:eastAsia="宋体" w:cs="宋体"/>
          <w:sz w:val="24"/>
          <w:szCs w:val="24"/>
        </w:rPr>
      </w:pPr>
      <w:r>
        <w:rPr>
          <w:rFonts w:hint="eastAsia" w:ascii="宋体" w:hAnsi="宋体" w:eastAsia="宋体" w:cs="宋体"/>
          <w:sz w:val="24"/>
          <w:szCs w:val="24"/>
        </w:rPr>
        <w:t>2图像输出：全数字</w:t>
      </w:r>
    </w:p>
    <w:p w14:paraId="00A9B152">
      <w:pPr>
        <w:pStyle w:val="2"/>
        <w:spacing w:line="360" w:lineRule="auto"/>
        <w:rPr>
          <w:rFonts w:hint="eastAsia" w:ascii="宋体" w:hAnsi="宋体" w:eastAsia="宋体" w:cs="宋体"/>
          <w:sz w:val="24"/>
          <w:szCs w:val="24"/>
        </w:rPr>
      </w:pPr>
      <w:r>
        <w:rPr>
          <w:rFonts w:hint="eastAsia" w:ascii="宋体" w:hAnsi="宋体" w:eastAsia="宋体" w:cs="宋体"/>
          <w:sz w:val="24"/>
          <w:szCs w:val="24"/>
        </w:rPr>
        <w:t>3高清输入：DVI-D、SDI、HDMI、DP等</w:t>
      </w:r>
    </w:p>
    <w:p w14:paraId="1F1E7B6D">
      <w:r>
        <w:rPr>
          <w:rFonts w:hint="eastAsia" w:ascii="宋体" w:hAnsi="宋体" w:eastAsia="宋体" w:cs="宋体"/>
          <w:sz w:val="24"/>
          <w:szCs w:val="24"/>
        </w:rPr>
        <w:t>(</w:t>
      </w:r>
      <w:r>
        <w:rPr>
          <w:rFonts w:hint="eastAsia" w:hAnsi="宋体" w:cs="宋体"/>
          <w:sz w:val="24"/>
          <w:szCs w:val="24"/>
          <w:lang w:val="en-US" w:eastAsia="zh-CN"/>
        </w:rPr>
        <w:t>四</w:t>
      </w:r>
      <w:r>
        <w:rPr>
          <w:rFonts w:hint="eastAsia" w:ascii="宋体" w:hAnsi="宋体" w:eastAsia="宋体" w:cs="宋体"/>
          <w:sz w:val="24"/>
          <w:szCs w:val="24"/>
        </w:rPr>
        <w:t>)原装一体化台车1台：同品牌专用仪器台车，可承载主机、液晶监视器、高频电刀等相关附属设备及悬挂内镜。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27F4"/>
    <w:rsid w:val="2A3727F4"/>
    <w:rsid w:val="4960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2331</Words>
  <Characters>2473</Characters>
  <Lines>0</Lines>
  <Paragraphs>0</Paragraphs>
  <TotalTime>0</TotalTime>
  <ScaleCrop>false</ScaleCrop>
  <LinksUpToDate>false</LinksUpToDate>
  <CharactersWithSpaces>2547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2026-06-30T07:27:00Z</dcterms:created>
  <dc:creator>汪宪宜</dc:creator>
  <cp:lastModifiedBy>汪宪宜</cp:lastModifiedBy>
  <dcterms:modified xsi:type="dcterms:W3CDTF">2026-06-30T08:15:17Z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0006E4F24A8F4EC582D1E354CD02D4C9_11</vt:lpwstr>
  </property>
  <property fmtid="{D5CDD505-2E9C-101B-9397-08002B2CF9AE}" pid="4" name="KSOTemplateDocerSaveRecord">
    <vt:lpwstr>eyJoZGlkIjoiZWUyOTQ1NDM2Zjc0YjU0MjZhMWI3YTAyMzgxNTM2MDQiLCJ1c2VySWQiOiI0NjEyMTI0ODEifQ==</vt:lpwstr>
  </property>
</Properties>
</file>