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738A5">
      <w:pPr>
        <w:spacing w:line="360" w:lineRule="auto"/>
        <w:jc w:val="center"/>
        <w:outlineLvl w:val="0"/>
        <w:rPr>
          <w:rFonts w:hint="eastAsia"/>
        </w:rPr>
      </w:pPr>
      <w:bookmarkStart w:id="0" w:name="_Toc23208"/>
      <w:bookmarkStart w:id="1" w:name="_Toc4605"/>
      <w:bookmarkStart w:id="2" w:name="_Toc19768"/>
      <w:bookmarkStart w:id="3" w:name="_Toc32255"/>
      <w:bookmarkStart w:id="4" w:name="_Toc23054"/>
      <w:bookmarkStart w:id="5" w:name="_Toc16320"/>
      <w:bookmarkStart w:id="6" w:name="_Toc2977"/>
      <w:bookmarkStart w:id="7" w:name="_Toc30193"/>
      <w:bookmarkStart w:id="8" w:name="_Toc11028"/>
      <w:bookmarkStart w:id="9" w:name="_Toc10857"/>
      <w:bookmarkStart w:id="10" w:name="_Toc14147"/>
      <w:bookmarkStart w:id="11" w:name="_Toc30093"/>
      <w:r>
        <w:rPr>
          <w:rFonts w:hint="eastAsia"/>
          <w:b/>
          <w:sz w:val="32"/>
          <w:lang w:val="en-US" w:eastAsia="zh-CN"/>
        </w:rPr>
        <w:t>附件</w:t>
      </w:r>
      <w:r>
        <w:rPr>
          <w:rFonts w:hint="eastAsia"/>
          <w:b/>
          <w:sz w:val="32"/>
        </w:rPr>
        <w:t xml:space="preserve"> 采购需求</w:t>
      </w:r>
      <w:bookmarkEnd w:id="0"/>
      <w:bookmarkEnd w:id="1"/>
      <w:bookmarkEnd w:id="2"/>
      <w:bookmarkEnd w:id="3"/>
      <w:bookmarkEnd w:id="4"/>
      <w:bookmarkEnd w:id="5"/>
      <w:bookmarkEnd w:id="6"/>
      <w:bookmarkEnd w:id="7"/>
      <w:bookmarkEnd w:id="8"/>
      <w:bookmarkEnd w:id="9"/>
      <w:bookmarkEnd w:id="10"/>
      <w:bookmarkEnd w:id="11"/>
      <w:bookmarkStart w:id="30" w:name="_GoBack"/>
      <w:bookmarkEnd w:id="30"/>
    </w:p>
    <w:p w14:paraId="1CD60DE9">
      <w:pPr>
        <w:rPr>
          <w:rFonts w:hint="eastAsia" w:ascii="宋体" w:hAnsi="宋体"/>
          <w:b/>
          <w:color w:val="000000"/>
        </w:rPr>
      </w:pPr>
      <w:bookmarkStart w:id="12" w:name="_Toc8025"/>
      <w:bookmarkStart w:id="13" w:name="_Toc15170"/>
      <w:bookmarkStart w:id="14" w:name="_Toc11247"/>
      <w:bookmarkStart w:id="15" w:name="_Toc553"/>
      <w:bookmarkStart w:id="16" w:name="_Toc10062"/>
      <w:bookmarkStart w:id="17" w:name="_Toc22987"/>
      <w:bookmarkStart w:id="18" w:name="_Toc10989"/>
      <w:bookmarkStart w:id="19" w:name="_Toc17276"/>
      <w:bookmarkStart w:id="20" w:name="_Toc9203"/>
      <w:bookmarkStart w:id="21" w:name="_Toc26630"/>
      <w:bookmarkStart w:id="22" w:name="_Toc3792"/>
      <w:bookmarkStart w:id="23" w:name="_Toc13774"/>
      <w:bookmarkStart w:id="24" w:name="_Toc26048"/>
      <w:bookmarkStart w:id="25" w:name="_Toc19874"/>
      <w:bookmarkStart w:id="26" w:name="_Toc1042"/>
      <w:bookmarkStart w:id="27" w:name="_Toc17385"/>
      <w:r>
        <w:rPr>
          <w:rFonts w:hint="eastAsia" w:ascii="宋体" w:hAnsi="宋体"/>
          <w:b/>
          <w:color w:val="000000"/>
        </w:rPr>
        <w:t>一、要求：以下条款如投标人参与投标，视为投标人自动响应。</w:t>
      </w:r>
      <w:bookmarkEnd w:id="12"/>
      <w:bookmarkEnd w:id="13"/>
      <w:bookmarkEnd w:id="14"/>
      <w:bookmarkEnd w:id="15"/>
      <w:bookmarkEnd w:id="16"/>
      <w:bookmarkEnd w:id="17"/>
      <w:bookmarkEnd w:id="18"/>
      <w:bookmarkEnd w:id="19"/>
    </w:p>
    <w:p w14:paraId="76F7BA9F">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6EA49BD1">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9F6D46F">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641319D7">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4441C691">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055ECEF2">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73534CCC">
      <w:pPr>
        <w:ind w:firstLine="482" w:firstLineChars="200"/>
        <w:rPr>
          <w:rFonts w:hint="eastAsia" w:ascii="宋体" w:hAnsi="宋体"/>
          <w:b/>
          <w:color w:val="000000"/>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7BD2C68D">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56CE88F9">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28" w:name="_Hlk100612830"/>
      <w:r>
        <w:rPr>
          <w:rFonts w:hint="eastAsia"/>
          <w:b/>
          <w:color w:val="000000"/>
        </w:rPr>
        <w:t>如不提供的评标委员会</w:t>
      </w:r>
      <w:bookmarkEnd w:id="28"/>
      <w:r>
        <w:rPr>
          <w:rFonts w:hint="eastAsia"/>
          <w:b/>
          <w:color w:val="000000"/>
        </w:rPr>
        <w:t>有权否决其投标</w:t>
      </w:r>
      <w:r>
        <w:rPr>
          <w:rFonts w:hint="eastAsia" w:ascii="宋体" w:hAnsi="宋体"/>
          <w:b/>
          <w:color w:val="000000"/>
        </w:rPr>
        <w:t>。</w:t>
      </w:r>
    </w:p>
    <w:p w14:paraId="6BB3D7C4">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369FBAD1">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3CB50A9">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299ADAEF">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34B47B7C">
      <w:pPr>
        <w:rPr>
          <w:rFonts w:hint="eastAsia" w:ascii="宋体" w:hAnsi="宋体"/>
          <w:b/>
          <w:color w:val="000000"/>
        </w:rPr>
      </w:pPr>
    </w:p>
    <w:p w14:paraId="369286D9">
      <w:pPr>
        <w:pStyle w:val="5"/>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29" w:name="_Toc19735"/>
    </w:p>
    <w:p w14:paraId="763B1992">
      <w:pPr>
        <w:pStyle w:val="5"/>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20"/>
      <w:bookmarkEnd w:id="21"/>
      <w:bookmarkEnd w:id="22"/>
      <w:bookmarkEnd w:id="23"/>
      <w:bookmarkEnd w:id="24"/>
      <w:bookmarkEnd w:id="25"/>
      <w:bookmarkEnd w:id="26"/>
      <w:bookmarkEnd w:id="27"/>
      <w:bookmarkEnd w:id="29"/>
    </w:p>
    <w:p w14:paraId="26A8A1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1.基于图像识别技术，识别玻片标识的完整信息，并根据理片程序的要求，进行玻片分类和整理。</w:t>
      </w:r>
    </w:p>
    <w:p w14:paraId="10E396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2.理片程序可按病理号/组化号、医生、组化项目等进行理片。</w:t>
      </w:r>
    </w:p>
    <w:p w14:paraId="4742A2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3.理片过程无需人工值守，连接医院lis系统及朗伽病理软件，理片时间≤7s/张，接口等费用包含在投标总价内。</w:t>
      </w:r>
    </w:p>
    <w:p w14:paraId="104C6D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4.通过PID控制方式实现加热模块吹风温度的精准、灵敏控制，完成烘片，烘片参数可调。</w:t>
      </w:r>
    </w:p>
    <w:p w14:paraId="114CE2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5.全程有电脑控制，可实现烘片、理片过程的可视化。玻片位置、理片进度、理片数量等信息实时显示。</w:t>
      </w:r>
    </w:p>
    <w:p w14:paraId="01BEDB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6.玻片整理机所使用玻片架与市面常见病理切片封片机所使用玻片架相匹配，实现封片机与理片机的高效衔接。</w:t>
      </w:r>
    </w:p>
    <w:p w14:paraId="15DD6E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
        </w:rPr>
        <w:t>7.具备安全保护与报警功能，包含推片卡顿故障保护、加热模块失效（无法加热或传感器断、短路）、开盖报警。</w:t>
      </w:r>
    </w:p>
    <w:p w14:paraId="06ABB3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7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520" w:lineRule="exact"/>
    </w:pPr>
    <w:rPr>
      <w:rFonts w:eastAsia="微软简仿宋"/>
      <w:sz w:val="28"/>
    </w:rPr>
  </w:style>
  <w:style w:type="paragraph" w:customStyle="1" w:styleId="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Body Text Indent"/>
    <w:basedOn w:val="1"/>
    <w:uiPriority w:val="0"/>
    <w:pPr>
      <w:ind w:firstLine="570"/>
    </w:pPr>
    <w:rPr>
      <w:rFonts w:ascii="黑体" w:eastAsia="仿宋_GB2312"/>
      <w:sz w:val="28"/>
    </w:rPr>
  </w:style>
  <w:style w:type="paragraph" w:styleId="5">
    <w:name w:val="Body Text First Indent 2"/>
    <w:basedOn w:val="4"/>
    <w:uiPriority w:val="0"/>
    <w:pPr>
      <w:spacing w:after="120"/>
      <w:ind w:left="420" w:leftChars="200" w:firstLine="420" w:firstLineChars="200"/>
    </w:pPr>
    <w:rPr>
      <w:sz w:val="21"/>
      <w:szCs w:val="24"/>
    </w:rPr>
  </w:style>
  <w:style w:type="character" w:styleId="8">
    <w:name w:val="Hyperlink"/>
    <w:qFormat/>
    <w:uiPriority w:val="99"/>
    <w:rPr>
      <w:color w:val="03515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2026-07-01T01:11:59Z</dcterms:created>
  <dc:creator>Administrator</dc:creator>
  <cp:lastModifiedBy>Administrator</cp:lastModifiedBy>
  <dcterms:modified xsi:type="dcterms:W3CDTF">2026-07-01T01:14:01Z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52C75CC5D67D4333AA18422F4AF3BC12_12</vt:lpwstr>
  </property>
</Properties>
</file>