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92D8">
      <w:pPr>
        <w:pStyle w:val="5"/>
        <w:numPr>
          <w:numId w:val="0"/>
        </w:numPr>
        <w:spacing w:before="240" w:after="240"/>
        <w:ind w:left="1418" w:leftChars="0"/>
        <w:jc w:val="center"/>
        <w:rPr>
          <w:sz w:val="32"/>
          <w:szCs w:val="32"/>
        </w:rPr>
      </w:pPr>
      <w:bookmarkStart w:id="2" w:name="_GoBack"/>
      <w:bookmarkEnd w:id="2"/>
      <w:bookmarkStart w:id="0" w:name="_Toc6891"/>
      <w:r>
        <w:rPr>
          <w:rFonts w:hint="eastAsia"/>
          <w:sz w:val="32"/>
          <w:szCs w:val="32"/>
        </w:rPr>
        <w:t>采购需求</w:t>
      </w:r>
      <w:bookmarkEnd w:id="0"/>
    </w:p>
    <w:p w14:paraId="51BC6731">
      <w:pPr>
        <w:spacing w:line="360" w:lineRule="auto"/>
        <w:rPr>
          <w:rFonts w:ascii="宋体" w:hAnsi="宋体" w:cs="宋体"/>
          <w:b/>
          <w:bCs/>
          <w:szCs w:val="24"/>
        </w:rPr>
      </w:pPr>
      <w:bookmarkStart w:id="1" w:name="_Toc481227638"/>
    </w:p>
    <w:p w14:paraId="183A902E">
      <w:pPr>
        <w:pStyle w:val="6"/>
        <w:ind w:firstLine="0" w:firstLineChars="0"/>
        <w:rPr>
          <w:rFonts w:ascii="宋体" w:hAnsi="宋体" w:cs="宋体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028"/>
        <w:gridCol w:w="5762"/>
        <w:gridCol w:w="498"/>
        <w:gridCol w:w="501"/>
      </w:tblGrid>
      <w:tr w14:paraId="133B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1" w:type="dxa"/>
            <w:noWrap w:val="0"/>
            <w:vAlign w:val="center"/>
          </w:tcPr>
          <w:p w14:paraId="2FC733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 w14:paraId="33D995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5762" w:type="dxa"/>
            <w:noWrap w:val="0"/>
            <w:vAlign w:val="center"/>
          </w:tcPr>
          <w:p w14:paraId="3A362B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配置要求</w:t>
            </w:r>
          </w:p>
        </w:tc>
        <w:tc>
          <w:tcPr>
            <w:tcW w:w="498" w:type="dxa"/>
            <w:noWrap w:val="0"/>
            <w:vAlign w:val="center"/>
          </w:tcPr>
          <w:p w14:paraId="52D903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01" w:type="dxa"/>
            <w:noWrap w:val="0"/>
            <w:vAlign w:val="center"/>
          </w:tcPr>
          <w:p w14:paraId="32A663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6261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501" w:type="dxa"/>
            <w:noWrap w:val="0"/>
            <w:vAlign w:val="center"/>
          </w:tcPr>
          <w:p w14:paraId="311EAC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8235A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会诊屏</w:t>
            </w:r>
          </w:p>
        </w:tc>
        <w:tc>
          <w:tcPr>
            <w:tcW w:w="5762" w:type="dxa"/>
            <w:noWrap w:val="0"/>
            <w:vAlign w:val="center"/>
          </w:tcPr>
          <w:p w14:paraId="408C9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多功能一体化终端（双屏或单屏）须与中国科大附一院院区视频会议系统、科室视频会议会诊系统、远程医学中心及医联体医院远程会诊系统高清硬件终端互联、互通、互控。</w:t>
            </w:r>
          </w:p>
          <w:p w14:paraId="66CBA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产品集成高清摄像机、核心编解码器、高清显示器、一体化支架(显示器支架、设备柜、通用接口板)、360°数字麦克风、遥控器。</w:t>
            </w:r>
          </w:p>
          <w:p w14:paraId="2D9F5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所投产品集成两台显示器，尺寸不小于65 寸，支持1080p高清显示。</w:t>
            </w:r>
          </w:p>
          <w:p w14:paraId="497A4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所投设备集成的高清摄像机支持1080p60fps高清视频采集及输出，支持12倍光学变焦、水平视角不低于72°。</w:t>
            </w:r>
          </w:p>
          <w:p w14:paraId="5C089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支持IH.323和SIP通信标准，会议速率支持128Kbps-8Mbps。</w:t>
            </w:r>
          </w:p>
          <w:p w14:paraId="1A62A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支持H.263、H.264、H.264、MPEG4等视频编解码协议。</w:t>
            </w:r>
          </w:p>
          <w:p w14:paraId="6806D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支持G.711、G.722、G.728、G.722、G.719、MPEG4-AACLC/LD等音频协议。</w:t>
            </w:r>
          </w:p>
          <w:p w14:paraId="7456F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支持H.239双流协议。</w:t>
            </w:r>
          </w:p>
          <w:p w14:paraId="052D7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支持1080p60、1080p30、720p60、720p30高清视频编解码，并向下兼容4CIF、CIF标清图像格式。</w:t>
            </w:r>
          </w:p>
          <w:p w14:paraId="5AECB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在保证主流视频1080p60fps前提下，辅流不低于1080p60fps。</w:t>
            </w:r>
          </w:p>
          <w:p w14:paraId="0F6EA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配置1个电源接口、1个10/100/1000M网口、1个麦克风输入接口、1个麦克风输入接口、1个DVI-I输入接口、1个VGA/YPbPr输入接口、1个VGA/YPbPr输出接口。</w:t>
            </w:r>
          </w:p>
          <w:p w14:paraId="5C20C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配置一个全向麦克风，支持360°全向拾音，拾音半径不少于6米。</w:t>
            </w:r>
          </w:p>
          <w:p w14:paraId="74A64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45" w:leftChars="50" w:right="120" w:rightChars="50" w:hanging="3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提供五年原厂质保。</w:t>
            </w:r>
          </w:p>
        </w:tc>
        <w:tc>
          <w:tcPr>
            <w:tcW w:w="498" w:type="dxa"/>
            <w:noWrap w:val="0"/>
            <w:vAlign w:val="center"/>
          </w:tcPr>
          <w:p w14:paraId="5A792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01" w:type="dxa"/>
            <w:noWrap w:val="0"/>
            <w:vAlign w:val="center"/>
          </w:tcPr>
          <w:p w14:paraId="79B389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62075C6">
      <w:pPr>
        <w:pStyle w:val="6"/>
        <w:ind w:firstLine="0" w:firstLineChars="0"/>
        <w:jc w:val="left"/>
        <w:rPr>
          <w:rFonts w:ascii="Calibri" w:hAnsi="Calibri" w:cs="Calibri"/>
          <w:b/>
          <w:bCs/>
          <w:color w:val="FF0000"/>
          <w:spacing w:val="1"/>
        </w:rPr>
      </w:pPr>
    </w:p>
    <w:p w14:paraId="2A687FA8">
      <w:pPr>
        <w:pStyle w:val="6"/>
        <w:ind w:firstLine="0" w:firstLineChars="0"/>
        <w:jc w:val="left"/>
        <w:rPr>
          <w:rFonts w:ascii="Calibri" w:hAnsi="Calibri" w:cs="Calibri"/>
          <w:b/>
          <w:bCs/>
          <w:color w:val="FF0000"/>
          <w:spacing w:val="1"/>
        </w:rPr>
      </w:pPr>
      <w:r>
        <w:rPr>
          <w:rFonts w:hint="eastAsia" w:ascii="Calibri" w:hAnsi="Calibri" w:cs="Calibri"/>
          <w:b/>
          <w:bCs/>
          <w:color w:val="FF0000"/>
          <w:spacing w:val="1"/>
        </w:rPr>
        <w:t>备注：第五章采购需求中</w:t>
      </w:r>
      <w:r>
        <w:rPr>
          <w:rFonts w:hint="eastAsia" w:ascii="Calibri" w:hAnsi="Calibri" w:cs="Calibri"/>
          <w:b/>
          <w:bCs/>
          <w:color w:val="FF0000"/>
          <w:spacing w:val="1"/>
          <w:lang w:val="en-US" w:eastAsia="zh-CN"/>
        </w:rPr>
        <w:t>的所有</w:t>
      </w:r>
      <w:r>
        <w:rPr>
          <w:rFonts w:hint="eastAsia" w:ascii="Calibri" w:hAnsi="Calibri" w:cs="Calibri"/>
          <w:b/>
          <w:bCs/>
          <w:color w:val="FF0000"/>
          <w:spacing w:val="1"/>
        </w:rPr>
        <w:t>参数参选人必须</w:t>
      </w:r>
      <w:r>
        <w:rPr>
          <w:rFonts w:hint="eastAsia" w:ascii="Calibri" w:hAnsi="Calibri" w:cs="Calibri"/>
          <w:b/>
          <w:bCs/>
          <w:color w:val="FF0000"/>
          <w:spacing w:val="1"/>
          <w:lang w:val="en-US" w:eastAsia="zh-CN"/>
        </w:rPr>
        <w:t>全部</w:t>
      </w:r>
      <w:r>
        <w:rPr>
          <w:rFonts w:hint="eastAsia" w:ascii="Calibri" w:hAnsi="Calibri" w:cs="Calibri"/>
          <w:b/>
          <w:bCs/>
          <w:color w:val="FF0000"/>
          <w:spacing w:val="1"/>
        </w:rPr>
        <w:t>响应满足，不得负偏离，否则做无效参选处理。若成交人实际供货的产品技术参数未能达到其参选文件的响应程度，视作成交人虚假应标，成交人须承担违约责任。</w:t>
      </w:r>
    </w:p>
    <w:bookmarkEnd w:id="1"/>
    <w:p w14:paraId="0FB3A2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44F30"/>
    <w:rsid w:val="3064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2693"/>
        <w:tab w:val="left" w:pos="9497"/>
      </w:tabs>
      <w:adjustRightInd w:val="0"/>
      <w:spacing w:before="340" w:after="330" w:line="578" w:lineRule="atLeast"/>
      <w:ind w:left="9497" w:hanging="1275"/>
      <w:textAlignment w:val="baseline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!标题1 Ctrl+1"/>
    <w:basedOn w:val="2"/>
    <w:next w:val="6"/>
    <w:qFormat/>
    <w:uiPriority w:val="0"/>
    <w:pPr>
      <w:keepNext w:val="0"/>
      <w:keepLines w:val="0"/>
      <w:pageBreakBefore/>
      <w:tabs>
        <w:tab w:val="left" w:pos="1800"/>
      </w:tabs>
      <w:snapToGrid w:val="0"/>
      <w:spacing w:before="312" w:beforeLines="100" w:after="312" w:afterLines="100" w:line="240" w:lineRule="auto"/>
      <w:jc w:val="center"/>
      <w:textAlignment w:val="auto"/>
    </w:pPr>
    <w:rPr>
      <w:rFonts w:ascii="Arial" w:hAnsi="Arial" w:eastAsia="黑体"/>
      <w:bCs/>
      <w:kern w:val="2"/>
      <w:szCs w:val="44"/>
    </w:rPr>
  </w:style>
  <w:style w:type="paragraph" w:customStyle="1" w:styleId="6">
    <w:name w:val="!我的正文 Ctr+Q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Arial" w:hAnsi="Arial"/>
      <w:szCs w:val="21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2026-06-24T11:08:00Z</dcterms:created>
  <dc:creator>汪宪宜</dc:creator>
  <cp:lastModifiedBy>汪宪宜</cp:lastModifiedBy>
  <dcterms:modified xsi:type="dcterms:W3CDTF">2026-06-24T11:09:43Z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9BA9BA5AC75A4E498F11E9BDA9064B67_11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