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4099D">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bookmarkStart w:id="18" w:name="_GoBack"/>
      <w:bookmarkEnd w:id="18"/>
      <w:r>
        <w:rPr>
          <w:rFonts w:hint="eastAsia"/>
          <w:b/>
          <w:sz w:val="32"/>
        </w:rPr>
        <w:t>采购需求</w:t>
      </w:r>
    </w:p>
    <w:p w14:paraId="7BDC9F6D">
      <w:pPr>
        <w:rPr>
          <w:rFonts w:hint="eastAsia" w:ascii="宋体" w:hAnsi="宋体"/>
          <w:b/>
          <w:color w:val="000000"/>
        </w:rPr>
      </w:pPr>
      <w:bookmarkStart w:id="0" w:name="_Toc22987"/>
      <w:bookmarkStart w:id="1" w:name="_Toc8025"/>
      <w:bookmarkStart w:id="2" w:name="_Toc10989"/>
      <w:bookmarkStart w:id="3" w:name="_Toc15170"/>
      <w:bookmarkStart w:id="4" w:name="_Toc17276"/>
      <w:bookmarkStart w:id="5" w:name="_Toc10062"/>
      <w:bookmarkStart w:id="6" w:name="_Toc11247"/>
      <w:bookmarkStart w:id="7" w:name="_Toc553"/>
      <w:bookmarkStart w:id="8" w:name="_Toc26630"/>
      <w:bookmarkStart w:id="9" w:name="_Toc13774"/>
      <w:bookmarkStart w:id="10" w:name="_Toc3792"/>
      <w:bookmarkStart w:id="11" w:name="_Toc19874"/>
      <w:bookmarkStart w:id="12" w:name="_Toc26048"/>
      <w:bookmarkStart w:id="13" w:name="_Toc1042"/>
      <w:bookmarkStart w:id="14" w:name="_Toc17385"/>
      <w:bookmarkStart w:id="15" w:name="_Toc9203"/>
      <w:r>
        <w:rPr>
          <w:rFonts w:hint="eastAsia" w:ascii="宋体" w:hAnsi="宋体"/>
          <w:b/>
          <w:color w:val="000000"/>
        </w:rPr>
        <w:t>一、要求：以下条款如投标人参与投标，视为投标人自动响应。</w:t>
      </w:r>
      <w:bookmarkEnd w:id="0"/>
      <w:bookmarkEnd w:id="1"/>
      <w:bookmarkEnd w:id="2"/>
      <w:bookmarkEnd w:id="3"/>
      <w:bookmarkEnd w:id="4"/>
      <w:bookmarkEnd w:id="5"/>
      <w:bookmarkEnd w:id="6"/>
      <w:bookmarkEnd w:id="7"/>
    </w:p>
    <w:p w14:paraId="1B0E4779">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23D5BB88">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65A56628">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47A1DAC0">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19094E6E">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1113799C">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47BEC0E6">
      <w:pPr>
        <w:ind w:firstLine="482" w:firstLineChars="200"/>
        <w:rPr>
          <w:rFonts w:hint="eastAsia" w:ascii="宋体" w:hAnsi="宋体" w:eastAsia="宋体"/>
          <w:b/>
          <w:color w:val="000000"/>
          <w:lang w:eastAsia="zh-CN"/>
        </w:rPr>
      </w:pPr>
      <w:r>
        <w:rPr>
          <w:rFonts w:hint="eastAsia" w:ascii="宋体" w:hAnsi="宋体"/>
          <w:b/>
          <w:color w:val="000000"/>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lang w:eastAsia="zh-CN"/>
        </w:rPr>
        <w:t>。</w:t>
      </w:r>
    </w:p>
    <w:p w14:paraId="4DC3D703">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402D8331">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rPr>
        <w:t>如不提供的评标委员会</w:t>
      </w:r>
      <w:bookmarkEnd w:id="16"/>
      <w:r>
        <w:rPr>
          <w:rFonts w:hint="eastAsia"/>
          <w:b/>
          <w:color w:val="000000"/>
        </w:rPr>
        <w:t>有权否决其投标</w:t>
      </w:r>
      <w:r>
        <w:rPr>
          <w:rFonts w:hint="eastAsia" w:ascii="宋体" w:hAnsi="宋体"/>
          <w:b/>
          <w:color w:val="000000"/>
        </w:rPr>
        <w:t>。</w:t>
      </w:r>
    </w:p>
    <w:p w14:paraId="67F106F7">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694F52AE">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502755C8">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77C65A8E">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p>
    <w:p w14:paraId="1A77A00A">
      <w:pPr>
        <w:rPr>
          <w:rFonts w:hint="eastAsia" w:ascii="宋体" w:hAnsi="宋体"/>
          <w:b/>
          <w:color w:val="000000"/>
        </w:rPr>
      </w:pPr>
    </w:p>
    <w:p w14:paraId="6AE62FA6">
      <w:pPr>
        <w:pStyle w:val="3"/>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不满足技术要求中“★”参数的,属于重大偏离，会对最终评审产生较大影响。</w:t>
      </w:r>
      <w:bookmarkStart w:id="17" w:name="_Toc19735"/>
    </w:p>
    <w:p w14:paraId="5B473EF9">
      <w:pPr>
        <w:pStyle w:val="3"/>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lang w:eastAsia="zh-CN"/>
        </w:rPr>
        <w:t>及其他要求</w:t>
      </w:r>
    </w:p>
    <w:p w14:paraId="7BF20AB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1.设备用途：用于腹腔镜手术基础技能训练，涵盖扶镜、手眼协调、缝合打结等，适用于医学生及医生个人/团队培训。</w:t>
      </w:r>
    </w:p>
    <w:p w14:paraId="748331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2.腹部体膜：模拟真实气腹外形，左右设训练模块入口，内置自动灯带，配套同材质底座，底板含走线孔保持整洁。</w:t>
      </w:r>
    </w:p>
    <w:p w14:paraId="74B994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3.器械置入口：腹部设≥14 个手术器械置入口，支持摄像系统及器械灵活置入，配套 ABS 固定器固定摄像头。</w:t>
      </w:r>
    </w:p>
    <w:p w14:paraId="6F14D5AE">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4.配备≥500万像素的全高清摄像系统：可通过鼠标一键切换摄像头角度0°、30°镜头视野；摄像系统镜杆尺寸与临床真实器械一致为10mm；摄像系统可以360°转动、可拉伸、可锁定，可在操作区域内进行全方位移动，练习扶镜手操作能力；可通过鼠标调节镜头亮度、色差等技术参数及翻转摄像系统画面；摄像系统具备防水功能，可用于离体器官训练；摄像系统支持录制分辨率≥2592×1944P的全高清视频，确保训练记录的清晰度。</w:t>
      </w:r>
    </w:p>
    <w:p w14:paraId="28D9F0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5.网络传输延迟≤150ms，无闪屏对焦，视频采集误差≤0.01s，支持拍照/录像/储存。</w:t>
      </w:r>
    </w:p>
    <w:p w14:paraId="51E7EE8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6.显示器：≥27 英寸，分辨率≥1920×1080，亮度≥280nit，支持壁挂及左右旋转 90°。</w:t>
      </w:r>
    </w:p>
    <w:p w14:paraId="0DC03A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7.专用台车：高度70-87cm 可调，带静音锁止脚轮，配≥16个器械放置孔位、收纳抽屉及键盘支架。台车脚轮带固定锁，摄像系统可通过鼠标调节亮度、色差及画面翻转。</w:t>
      </w:r>
    </w:p>
    <w:p w14:paraId="1B06F2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8.训练模块套装：含≥6类模块（缝合打结、吻合、钉转移、夹取、穿隧道、精准剪切等），采用高仿真材质，可重复使用。</w:t>
      </w:r>
    </w:p>
    <w:p w14:paraId="1DCD90DD">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9.多台设备可组成内局域网，实行多设备内容共享，可实时下载操作保存录像、截图；</w:t>
      </w:r>
    </w:p>
    <w:p w14:paraId="1DBBB8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★10.手术器械：标配4把腹腔镜器械（持针器、弯剪刀、分离钳、无损伤抓钳）。</w:t>
      </w:r>
    </w:p>
    <w:p w14:paraId="77EA928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11.一键控制终端：同步控制台车、显示器、灯带开关，无需单独操作带电配件。</w:t>
      </w:r>
    </w:p>
    <w:p w14:paraId="0293B9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12.评分系统：配套临床及竞赛评分表，扫码实现无纸化评分。</w:t>
      </w:r>
    </w:p>
    <w:p w14:paraId="5008D8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13.VR与录制功能：支持一键切换VR视图，具备运动检测自动录制训练画面功能。</w:t>
      </w:r>
    </w:p>
    <w:p w14:paraId="0C63F4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14.模块特性：缝合打结模块含3D立体仿真伤口，吻合模块采用采用高分子生物仿真材料，真实还原真实人体小肠的外形、人体小肠壁层次，解剖结构和层次真实，操作手感逼真。适用于外科手术学肠管吻合术操作训练。</w:t>
      </w:r>
    </w:p>
    <w:p w14:paraId="6A3EF9E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15.配肝胆及阑尾模块：采用仿生生物材料，含水率均衡60-95%之间，与人体含水率、导电性能高度一致，模拟人体组织质感，具有良好的韧性及抗撕裂性，可进行切可进行解剖分离、胆管切开与缝合、胆囊切除、阑尾切除等模拟手术操作，胆管内填充模拟胆汁液体，流动性接近真实胆汁；</w:t>
      </w:r>
    </w:p>
    <w:p w14:paraId="11849F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15.1解剖结构：完整包含肝脏、胆囊、肝外胆管、阑尾等，肝胆管系统结构完整，各级胆管分支清晰，管腔直径符合人体解剖标准；</w:t>
      </w:r>
    </w:p>
    <w:p w14:paraId="54434BC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15.2导电特性：可适配高频电刀（输出功率50-100W时，能模拟真实组织电凝、电切效果，产生烟雾及组织收缩反应）兼容超声刀操作（在超声频率55.5kHz下，可实现组织切割、止血模拟，材料切割面呈现凝固闭合状态）。</w:t>
      </w:r>
    </w:p>
    <w:p w14:paraId="2C172939">
      <w:r>
        <w:rPr>
          <w:rFonts w:hint="eastAsia" w:ascii="宋体" w:hAnsi="宋体" w:eastAsia="宋体" w:cs="宋体"/>
          <w:kern w:val="2"/>
          <w:sz w:val="24"/>
          <w:szCs w:val="24"/>
          <w:lang w:val="en-US" w:eastAsia="zh-CN" w:bidi="ar"/>
        </w:rPr>
        <w:t>★16.配套清单：含模拟气腹体模1套、专用台车1台、显示器1台、摄像系统1套。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536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2026-07-03T06:15:59Z</dcterms:created>
  <dc:creator>Administrator</dc:creator>
  <cp:lastModifiedBy>Administrator</cp:lastModifiedBy>
  <dcterms:modified xsi:type="dcterms:W3CDTF">2026-07-03T06:16:08Z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B40C3706071C446498E8036C6E2ACC03_12</vt:lpwstr>
  </property>
</Properties>
</file>