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C1D4D4">
      <w:pPr>
        <w:numPr>
          <w:numId w:val="0"/>
        </w:numPr>
        <w:spacing w:line="360" w:lineRule="auto"/>
        <w:jc w:val="center"/>
        <w:outlineLvl w:val="0"/>
        <w:rPr>
          <w:rFonts w:ascii="Times New Roman" w:hAnsi="Times New Roman" w:eastAsia="宋体" w:cs="Times New Roman"/>
          <w:b/>
          <w:sz w:val="32"/>
          <w:szCs w:val="32"/>
          <w:highlight w:val="none"/>
        </w:rPr>
      </w:pPr>
      <w:bookmarkStart w:id="0" w:name="_Toc32076"/>
      <w:r>
        <w:rPr>
          <w:rFonts w:hint="eastAsia" w:ascii="Times New Roman" w:hAnsi="Times New Roman" w:eastAsia="宋体" w:cs="Times New Roman"/>
          <w:b/>
          <w:sz w:val="32"/>
          <w:szCs w:val="32"/>
          <w:highlight w:val="none"/>
        </w:rPr>
        <w:t>采购需求</w:t>
      </w:r>
      <w:bookmarkEnd w:id="0"/>
    </w:p>
    <w:p w14:paraId="6B9E1530">
      <w:pPr>
        <w:spacing w:line="360" w:lineRule="auto"/>
        <w:rPr>
          <w:rFonts w:ascii="宋体" w:hAnsi="宋体" w:eastAsia="宋体" w:cs="宋体"/>
          <w:b/>
          <w:color w:val="FF0000"/>
          <w:sz w:val="21"/>
          <w:szCs w:val="21"/>
          <w:highlight w:val="none"/>
        </w:rPr>
      </w:pPr>
      <w:r>
        <w:rPr>
          <w:rFonts w:hint="eastAsia" w:ascii="宋体" w:hAnsi="宋体" w:eastAsia="宋体" w:cs="宋体"/>
          <w:b/>
          <w:sz w:val="21"/>
          <w:szCs w:val="21"/>
          <w:highlight w:val="none"/>
        </w:rPr>
        <w:t>一、</w:t>
      </w:r>
      <w:r>
        <w:rPr>
          <w:rFonts w:hint="eastAsia" w:ascii="宋体" w:hAnsi="宋体" w:eastAsia="宋体" w:cs="宋体"/>
          <w:b/>
          <w:color w:val="FF0000"/>
          <w:sz w:val="21"/>
          <w:szCs w:val="21"/>
          <w:highlight w:val="none"/>
        </w:rPr>
        <w:t>要求：以下条款如参选人参与参选，视为参选人自动响应。</w:t>
      </w:r>
    </w:p>
    <w:p w14:paraId="3DB560A7">
      <w:pPr>
        <w:spacing w:line="360" w:lineRule="auto"/>
        <w:ind w:firstLine="413" w:firstLineChars="196"/>
        <w:rPr>
          <w:rFonts w:ascii="宋体" w:hAnsi="宋体" w:eastAsia="宋体" w:cs="宋体"/>
          <w:b/>
          <w:sz w:val="21"/>
          <w:szCs w:val="21"/>
          <w:highlight w:val="none"/>
        </w:rPr>
      </w:pPr>
      <w:r>
        <w:rPr>
          <w:rFonts w:hint="eastAsia" w:ascii="宋体" w:hAnsi="宋体" w:eastAsia="宋体" w:cs="宋体"/>
          <w:b/>
          <w:sz w:val="21"/>
          <w:szCs w:val="21"/>
          <w:highlight w:val="none"/>
        </w:rPr>
        <w:t>1、按照参选方案提供配置清单，标明品牌、型号、产地、数量等并分项报价；</w:t>
      </w:r>
    </w:p>
    <w:p w14:paraId="5767F68A">
      <w:pPr>
        <w:spacing w:line="360" w:lineRule="auto"/>
        <w:ind w:firstLine="413" w:firstLineChars="196"/>
        <w:rPr>
          <w:rFonts w:ascii="宋体" w:hAnsi="宋体" w:eastAsia="宋体" w:cs="宋体"/>
          <w:b/>
          <w:sz w:val="21"/>
          <w:szCs w:val="21"/>
          <w:highlight w:val="none"/>
        </w:rPr>
      </w:pPr>
      <w:r>
        <w:rPr>
          <w:rFonts w:hint="eastAsia" w:ascii="宋体" w:hAnsi="宋体" w:eastAsia="宋体" w:cs="宋体"/>
          <w:b/>
          <w:sz w:val="21"/>
          <w:szCs w:val="21"/>
          <w:highlight w:val="none"/>
        </w:rPr>
        <w:t>2、提供产品日常使用的所有配套专用耗材清单，确保产品正常使用。须标明品牌、型号、产地、规格、最小供货单位等并分</w:t>
      </w:r>
      <w:bookmarkStart w:id="1" w:name="_GoBack"/>
      <w:bookmarkEnd w:id="1"/>
      <w:r>
        <w:rPr>
          <w:rFonts w:hint="eastAsia" w:ascii="宋体" w:hAnsi="宋体" w:eastAsia="宋体" w:cs="宋体"/>
          <w:b/>
          <w:sz w:val="21"/>
          <w:szCs w:val="21"/>
          <w:highlight w:val="none"/>
        </w:rPr>
        <w:t>项报价，报价不计入参选总价。在成交后如发现有漏报、瞒报的配套专用耗材，一律视为已包含在成交总价内，不得以赠送形式向采购人提供产品及服务。耗材供应期按照医院相关耗材管理规定执行；</w:t>
      </w:r>
    </w:p>
    <w:p w14:paraId="1F4C42AB">
      <w:pPr>
        <w:spacing w:line="360" w:lineRule="auto"/>
        <w:ind w:firstLine="413" w:firstLineChars="196"/>
        <w:rPr>
          <w:rFonts w:ascii="宋体" w:hAnsi="宋体" w:eastAsia="宋体" w:cs="宋体"/>
          <w:b/>
          <w:sz w:val="21"/>
          <w:szCs w:val="21"/>
          <w:highlight w:val="none"/>
        </w:rPr>
      </w:pPr>
      <w:r>
        <w:rPr>
          <w:rFonts w:hint="eastAsia" w:ascii="宋体" w:hAnsi="宋体" w:eastAsia="宋体" w:cs="宋体"/>
          <w:b/>
          <w:sz w:val="21"/>
          <w:szCs w:val="21"/>
          <w:highlight w:val="none"/>
        </w:rPr>
        <w:t>3、说明是否需要其他设备配套使用，请列出配套设备名称、数量等，如未说明一律视为已包含在参选总价内；</w:t>
      </w:r>
    </w:p>
    <w:p w14:paraId="55736FD8">
      <w:pPr>
        <w:spacing w:line="360" w:lineRule="auto"/>
        <w:ind w:firstLine="413" w:firstLineChars="196"/>
        <w:rPr>
          <w:rFonts w:ascii="宋体" w:hAnsi="宋体" w:eastAsia="宋体" w:cs="宋体"/>
          <w:b/>
          <w:sz w:val="21"/>
          <w:szCs w:val="21"/>
          <w:highlight w:val="none"/>
        </w:rPr>
      </w:pPr>
      <w:r>
        <w:rPr>
          <w:rFonts w:ascii="宋体" w:hAnsi="宋体" w:eastAsia="宋体" w:cs="宋体"/>
          <w:b/>
          <w:sz w:val="21"/>
          <w:szCs w:val="21"/>
          <w:highlight w:val="none"/>
        </w:rPr>
        <w:t>4</w:t>
      </w:r>
      <w:r>
        <w:rPr>
          <w:rFonts w:hint="eastAsia" w:ascii="宋体" w:hAnsi="宋体" w:eastAsia="宋体" w:cs="宋体"/>
          <w:b/>
          <w:sz w:val="21"/>
          <w:szCs w:val="21"/>
          <w:highlight w:val="none"/>
        </w:rPr>
        <w:t>、参选公司及产品须资质、证照齐全且在有效期内，如确无注册证的产品，须提供官方说明材料；</w:t>
      </w:r>
    </w:p>
    <w:p w14:paraId="5394FC5B">
      <w:pPr>
        <w:spacing w:line="360" w:lineRule="auto"/>
        <w:ind w:firstLine="413" w:firstLineChars="196"/>
        <w:rPr>
          <w:rFonts w:ascii="宋体" w:hAnsi="宋体" w:eastAsia="宋体" w:cs="宋体"/>
          <w:b/>
          <w:sz w:val="21"/>
          <w:szCs w:val="21"/>
          <w:highlight w:val="none"/>
        </w:rPr>
      </w:pPr>
      <w:r>
        <w:rPr>
          <w:rFonts w:ascii="宋体" w:hAnsi="宋体" w:eastAsia="宋体" w:cs="宋体"/>
          <w:b/>
          <w:sz w:val="21"/>
          <w:szCs w:val="21"/>
          <w:highlight w:val="none"/>
        </w:rPr>
        <w:t>5</w:t>
      </w:r>
      <w:r>
        <w:rPr>
          <w:rFonts w:hint="eastAsia" w:ascii="宋体" w:hAnsi="宋体" w:eastAsia="宋体" w:cs="宋体"/>
          <w:b/>
          <w:sz w:val="21"/>
          <w:szCs w:val="21"/>
          <w:highlight w:val="none"/>
        </w:rPr>
        <w:t>、若属安徽省医用耗材政策管理范围内产品，需满足相关要求（如“集采”、“两票制”等）；若为集采管理范围内产品，需在集采目录中，同类产品原则上选择限价产品，同类无替代选择备案产品；</w:t>
      </w:r>
    </w:p>
    <w:p w14:paraId="30AFBA70">
      <w:pPr>
        <w:spacing w:line="360" w:lineRule="auto"/>
        <w:ind w:firstLine="413" w:firstLineChars="196"/>
        <w:rPr>
          <w:rFonts w:ascii="宋体" w:hAnsi="宋体" w:eastAsia="宋体" w:cs="宋体"/>
          <w:b/>
          <w:sz w:val="21"/>
          <w:szCs w:val="21"/>
          <w:highlight w:val="none"/>
        </w:rPr>
      </w:pPr>
      <w:r>
        <w:rPr>
          <w:rFonts w:ascii="宋体" w:hAnsi="宋体" w:eastAsia="宋体" w:cs="宋体"/>
          <w:b/>
          <w:sz w:val="21"/>
          <w:szCs w:val="21"/>
          <w:highlight w:val="none"/>
        </w:rPr>
        <w:t>6</w:t>
      </w:r>
      <w:r>
        <w:rPr>
          <w:rFonts w:hint="eastAsia" w:ascii="宋体" w:hAnsi="宋体" w:eastAsia="宋体" w:cs="宋体"/>
          <w:b/>
          <w:sz w:val="21"/>
          <w:szCs w:val="21"/>
          <w:highlight w:val="none"/>
        </w:rPr>
        <w:t>、</w:t>
      </w:r>
      <w:r>
        <w:rPr>
          <w:rFonts w:hint="eastAsia" w:ascii="宋体" w:hAnsi="宋体" w:eastAsia="宋体" w:cs="宋体"/>
          <w:b/>
          <w:bCs/>
          <w:sz w:val="21"/>
          <w:szCs w:val="21"/>
          <w:highlight w:val="none"/>
        </w:rPr>
        <w:t>成交人须将供应的医用物资包括但不限于医用耗材、检验试剂、后勤物资等，纳入采购人医用物资SPD智慧物流管理模式进行一元化管理，与采购人SPD服务商签订服务协议并承担相关的服务费。其中医用耗材、试剂的具体服务费率由成交人与SPD服务商协商，服务费率不高于医院与SPD服务商约定的收费标准（现行服务费率为供货金额的1%；如后期采购人与SPD服务商约定的服务费率发生变动，以采购人与SPD服务商签订合同约定的服务费率为准）；后勤物资等其他物资，成交人无需承担服务费。如成交人不予配合，采购人有权终止与成交人的医用物资供应关系或选择备选医用物资成交人</w:t>
      </w:r>
      <w:r>
        <w:rPr>
          <w:rFonts w:hint="eastAsia" w:ascii="宋体" w:hAnsi="宋体" w:eastAsia="宋体" w:cs="宋体"/>
          <w:b/>
          <w:sz w:val="21"/>
          <w:szCs w:val="21"/>
          <w:highlight w:val="none"/>
        </w:rPr>
        <w:t>；</w:t>
      </w:r>
    </w:p>
    <w:p w14:paraId="0881E23C">
      <w:pPr>
        <w:spacing w:line="360" w:lineRule="auto"/>
        <w:ind w:firstLine="413" w:firstLineChars="196"/>
        <w:rPr>
          <w:rFonts w:ascii="宋体" w:hAnsi="宋体" w:eastAsia="宋体" w:cs="宋体"/>
          <w:b/>
          <w:sz w:val="21"/>
          <w:szCs w:val="21"/>
          <w:highlight w:val="none"/>
        </w:rPr>
      </w:pPr>
      <w:r>
        <w:rPr>
          <w:rFonts w:ascii="宋体" w:hAnsi="宋体" w:eastAsia="宋体" w:cs="宋体"/>
          <w:b/>
          <w:sz w:val="21"/>
          <w:szCs w:val="21"/>
          <w:highlight w:val="none"/>
        </w:rPr>
        <w:t>7</w:t>
      </w:r>
      <w:r>
        <w:rPr>
          <w:rFonts w:hint="eastAsia" w:ascii="宋体" w:hAnsi="宋体" w:eastAsia="宋体" w:cs="宋体"/>
          <w:b/>
          <w:sz w:val="21"/>
          <w:szCs w:val="21"/>
          <w:highlight w:val="none"/>
        </w:rPr>
        <w:t>、根据医保政策，可单独收费医用耗材请提供安徽医保局下发的27位医保编码，并按编码进行报价；</w:t>
      </w:r>
    </w:p>
    <w:p w14:paraId="5AB1BBB3">
      <w:pPr>
        <w:wordWrap w:val="0"/>
        <w:spacing w:line="360" w:lineRule="auto"/>
        <w:ind w:firstLine="422" w:firstLineChars="200"/>
        <w:jc w:val="left"/>
        <w:rPr>
          <w:rFonts w:ascii="宋体" w:hAnsi="宋体" w:eastAsia="宋体" w:cs="宋体"/>
          <w:b/>
          <w:sz w:val="21"/>
          <w:szCs w:val="21"/>
          <w:highlight w:val="none"/>
        </w:rPr>
      </w:pPr>
      <w:r>
        <w:rPr>
          <w:rFonts w:ascii="宋体" w:hAnsi="宋体" w:eastAsia="宋体" w:cs="宋体"/>
          <w:b/>
          <w:sz w:val="21"/>
          <w:szCs w:val="21"/>
          <w:highlight w:val="none"/>
        </w:rPr>
        <w:t>8</w:t>
      </w:r>
      <w:r>
        <w:rPr>
          <w:rFonts w:hint="eastAsia" w:ascii="宋体" w:hAnsi="宋体" w:eastAsia="宋体" w:cs="宋体"/>
          <w:b/>
          <w:sz w:val="21"/>
          <w:szCs w:val="21"/>
          <w:highlight w:val="none"/>
        </w:rPr>
        <w:t>、需长期供应的医用耗材及试剂产品，成交后合同期内不得变更配送公司，否则取消该品牌成交资格。参选时生产厂家须出具长期授权函，并提供合同期内不变更配送公司的承诺函，如不提供的评审委员会有权按无效参选处理。</w:t>
      </w:r>
    </w:p>
    <w:p w14:paraId="44974358">
      <w:pPr>
        <w:wordWrap w:val="0"/>
        <w:spacing w:line="360" w:lineRule="auto"/>
        <w:ind w:firstLine="422" w:firstLineChars="200"/>
        <w:jc w:val="left"/>
        <w:rPr>
          <w:rFonts w:ascii="宋体" w:hAnsi="宋体" w:eastAsia="宋体" w:cs="宋体"/>
          <w:b/>
          <w:sz w:val="21"/>
          <w:szCs w:val="21"/>
          <w:highlight w:val="none"/>
        </w:rPr>
      </w:pPr>
      <w:r>
        <w:rPr>
          <w:rFonts w:ascii="宋体" w:hAnsi="宋体" w:eastAsia="宋体" w:cs="宋体"/>
          <w:b/>
          <w:sz w:val="21"/>
          <w:szCs w:val="21"/>
          <w:highlight w:val="none"/>
        </w:rPr>
        <w:t>9</w:t>
      </w:r>
      <w:r>
        <w:rPr>
          <w:rFonts w:hint="eastAsia" w:ascii="宋体" w:hAnsi="宋体" w:eastAsia="宋体" w:cs="宋体"/>
          <w:b/>
          <w:sz w:val="21"/>
          <w:szCs w:val="21"/>
          <w:highlight w:val="none"/>
        </w:rPr>
        <w:t>、医用耗材及配套使用的工具按医院规定需要消毒的，其相关费用由参选人自行承担。</w:t>
      </w:r>
    </w:p>
    <w:p w14:paraId="04F340C7">
      <w:pPr>
        <w:wordWrap w:val="0"/>
        <w:spacing w:line="360" w:lineRule="auto"/>
        <w:ind w:firstLine="422" w:firstLineChars="200"/>
        <w:jc w:val="left"/>
        <w:rPr>
          <w:rFonts w:ascii="宋体" w:hAnsi="宋体" w:eastAsia="宋体" w:cs="宋体"/>
          <w:b/>
          <w:sz w:val="21"/>
          <w:szCs w:val="21"/>
          <w:highlight w:val="none"/>
        </w:rPr>
      </w:pPr>
      <w:r>
        <w:rPr>
          <w:rFonts w:ascii="宋体" w:hAnsi="宋体" w:eastAsia="宋体" w:cs="宋体"/>
          <w:b/>
          <w:sz w:val="21"/>
          <w:szCs w:val="21"/>
          <w:highlight w:val="none"/>
        </w:rPr>
        <w:t>10</w:t>
      </w:r>
      <w:r>
        <w:rPr>
          <w:rFonts w:hint="eastAsia" w:ascii="宋体" w:hAnsi="宋体" w:eastAsia="宋体" w:cs="宋体"/>
          <w:b/>
          <w:sz w:val="21"/>
          <w:szCs w:val="21"/>
          <w:highlight w:val="none"/>
        </w:rPr>
        <w:t>、检验试剂项目和需配套检验试剂使用的检验设备项目，均须免费提供同品牌或第三方符合溯源要求的质控品。</w:t>
      </w:r>
    </w:p>
    <w:p w14:paraId="3FAEF1FD">
      <w:pPr>
        <w:wordWrap w:val="0"/>
        <w:spacing w:line="360" w:lineRule="auto"/>
        <w:ind w:firstLine="422" w:firstLineChars="200"/>
        <w:jc w:val="left"/>
        <w:rPr>
          <w:rFonts w:ascii="宋体" w:hAnsi="宋体" w:eastAsia="宋体" w:cs="宋体"/>
          <w:b/>
          <w:sz w:val="21"/>
          <w:szCs w:val="21"/>
          <w:highlight w:val="none"/>
        </w:rPr>
      </w:pPr>
      <w:r>
        <w:rPr>
          <w:rFonts w:ascii="宋体" w:hAnsi="宋体" w:eastAsia="宋体" w:cs="宋体"/>
          <w:b/>
          <w:sz w:val="21"/>
          <w:szCs w:val="21"/>
          <w:highlight w:val="none"/>
        </w:rPr>
        <w:t>11</w:t>
      </w:r>
      <w:r>
        <w:rPr>
          <w:rFonts w:hint="eastAsia" w:ascii="宋体" w:hAnsi="宋体" w:eastAsia="宋体" w:cs="宋体"/>
          <w:b/>
          <w:sz w:val="21"/>
          <w:szCs w:val="21"/>
          <w:highlight w:val="none"/>
        </w:rPr>
        <w:t>、参选人需无条件接受因国家及安徽省相关政策（如医用耗材带量采购等）对比选结果带来的变动，参选人不得提出异议。</w:t>
      </w:r>
    </w:p>
    <w:p w14:paraId="55651956">
      <w:pPr>
        <w:wordWrap w:val="0"/>
        <w:spacing w:line="360" w:lineRule="auto"/>
        <w:ind w:firstLine="422" w:firstLineChars="200"/>
        <w:jc w:val="left"/>
        <w:rPr>
          <w:rFonts w:ascii="宋体" w:hAnsi="宋体" w:eastAsia="宋体" w:cs="宋体"/>
          <w:b/>
          <w:sz w:val="21"/>
          <w:szCs w:val="21"/>
          <w:highlight w:val="none"/>
        </w:rPr>
      </w:pPr>
      <w:r>
        <w:rPr>
          <w:rFonts w:ascii="宋体" w:hAnsi="宋体" w:eastAsia="宋体" w:cs="宋体"/>
          <w:b/>
          <w:sz w:val="21"/>
          <w:szCs w:val="21"/>
          <w:highlight w:val="none"/>
        </w:rPr>
        <w:t>12</w:t>
      </w:r>
      <w:r>
        <w:rPr>
          <w:rFonts w:hint="eastAsia" w:ascii="宋体" w:hAnsi="宋体" w:eastAsia="宋体" w:cs="宋体"/>
          <w:b/>
          <w:sz w:val="21"/>
          <w:szCs w:val="21"/>
          <w:highlight w:val="none"/>
        </w:rPr>
        <w:t>、参选人须保证此次参选产品，参选价格不得高于安徽省医药集中采购平台交易目录最高限价；后期安徽省医药集中采购平台交易目录最高限价如有降价，成交产品的成交人应于7个工作日内书面通知采购人启动协商程序。</w:t>
      </w:r>
    </w:p>
    <w:p w14:paraId="74FF783B">
      <w:pPr>
        <w:wordWrap w:val="0"/>
        <w:spacing w:line="360" w:lineRule="auto"/>
        <w:ind w:firstLine="422" w:firstLineChars="200"/>
        <w:jc w:val="left"/>
        <w:rPr>
          <w:rFonts w:ascii="宋体" w:hAnsi="宋体" w:eastAsia="宋体" w:cs="宋体"/>
          <w:b/>
          <w:sz w:val="21"/>
          <w:szCs w:val="21"/>
          <w:highlight w:val="none"/>
        </w:rPr>
      </w:pPr>
      <w:r>
        <w:rPr>
          <w:rFonts w:hint="eastAsia" w:ascii="宋体" w:hAnsi="宋体" w:eastAsia="宋体" w:cs="宋体"/>
          <w:b/>
          <w:sz w:val="21"/>
          <w:szCs w:val="21"/>
          <w:highlight w:val="none"/>
        </w:rPr>
        <w:t>1</w:t>
      </w:r>
      <w:r>
        <w:rPr>
          <w:rFonts w:ascii="宋体" w:hAnsi="宋体" w:eastAsia="宋体" w:cs="宋体"/>
          <w:b/>
          <w:sz w:val="21"/>
          <w:szCs w:val="21"/>
          <w:highlight w:val="none"/>
        </w:rPr>
        <w:t>3</w:t>
      </w:r>
      <w:r>
        <w:rPr>
          <w:rFonts w:hint="eastAsia" w:ascii="宋体" w:hAnsi="宋体" w:eastAsia="宋体" w:cs="宋体"/>
          <w:b/>
          <w:sz w:val="21"/>
          <w:szCs w:val="21"/>
          <w:highlight w:val="none"/>
        </w:rPr>
        <w:t>、按收费价格费率投标的检验项目，如后期收费价格下调，试剂供货价格须按中标费率同比例下浮。</w:t>
      </w:r>
    </w:p>
    <w:p w14:paraId="72694880">
      <w:pPr>
        <w:spacing w:line="360" w:lineRule="auto"/>
        <w:ind w:firstLine="411" w:firstLineChars="196"/>
        <w:rPr>
          <w:rFonts w:ascii="宋体" w:hAnsi="宋体" w:eastAsia="宋体" w:cs="Times New Roman"/>
          <w:b/>
          <w:sz w:val="21"/>
          <w:szCs w:val="21"/>
          <w:highlight w:val="none"/>
        </w:rPr>
      </w:pPr>
      <w:r>
        <w:rPr>
          <w:rFonts w:hint="eastAsia" w:ascii="宋体" w:hAnsi="宋体" w:eastAsia="宋体" w:cs="宋体"/>
          <w:sz w:val="21"/>
          <w:szCs w:val="21"/>
          <w:highlight w:val="none"/>
        </w:rPr>
        <w:t>备注：请列出易损件，耗材及其他相关产品清单，并注明编码报价；耗材类产品必须带样品到开标/比选现场。</w:t>
      </w:r>
    </w:p>
    <w:p w14:paraId="3E8031A3">
      <w:pPr>
        <w:wordWrap w:val="0"/>
        <w:spacing w:line="360" w:lineRule="auto"/>
        <w:jc w:val="left"/>
        <w:rPr>
          <w:rFonts w:ascii="宋体" w:hAnsi="宋体" w:eastAsia="宋体" w:cs="Times New Roman"/>
          <w:b/>
          <w:szCs w:val="24"/>
          <w:highlight w:val="none"/>
        </w:rPr>
      </w:pPr>
      <w:r>
        <w:rPr>
          <w:rFonts w:hint="eastAsia" w:ascii="宋体" w:hAnsi="宋体" w:eastAsia="宋体" w:cs="Times New Roman"/>
          <w:b/>
          <w:szCs w:val="24"/>
          <w:highlight w:val="none"/>
        </w:rPr>
        <w:t>二、不满足技术要求中“★”参数（如有）的,属于重大偏离，会对最终评审产生较大影响。</w:t>
      </w:r>
    </w:p>
    <w:p w14:paraId="4BC213DE">
      <w:pPr>
        <w:wordWrap w:val="0"/>
        <w:spacing w:line="360" w:lineRule="auto"/>
        <w:jc w:val="left"/>
        <w:rPr>
          <w:rFonts w:ascii="宋体" w:hAnsi="宋体" w:eastAsia="宋体" w:cs="Times New Roman"/>
          <w:szCs w:val="21"/>
          <w:highlight w:val="none"/>
        </w:rPr>
      </w:pPr>
      <w:r>
        <w:rPr>
          <w:rFonts w:hint="eastAsia" w:ascii="宋体" w:hAnsi="宋体" w:eastAsia="宋体" w:cs="Times New Roman"/>
          <w:b/>
          <w:szCs w:val="24"/>
          <w:highlight w:val="none"/>
        </w:rPr>
        <w:t>三、主要技术参数：</w:t>
      </w:r>
    </w:p>
    <w:p w14:paraId="65B6AD88">
      <w:pPr>
        <w:spacing w:line="360" w:lineRule="auto"/>
        <w:jc w:val="left"/>
        <w:rPr>
          <w:rFonts w:ascii="宋体" w:hAnsi="宋体" w:eastAsia="宋体" w:cs="宋体"/>
          <w:b/>
          <w:bCs/>
          <w:szCs w:val="21"/>
          <w:highlight w:val="none"/>
        </w:rPr>
      </w:pPr>
    </w:p>
    <w:p w14:paraId="1628719C">
      <w:pPr>
        <w:spacing w:line="360" w:lineRule="auto"/>
        <w:jc w:val="left"/>
        <w:rPr>
          <w:rFonts w:ascii="宋体" w:hAnsi="宋体" w:eastAsia="宋体" w:cs="宋体"/>
          <w:b/>
          <w:bCs/>
          <w:szCs w:val="21"/>
          <w:highlight w:val="none"/>
        </w:rPr>
      </w:pPr>
      <w:r>
        <w:rPr>
          <w:rFonts w:hint="eastAsia" w:ascii="宋体" w:hAnsi="宋体" w:eastAsia="宋体" w:cs="宋体"/>
          <w:b/>
          <w:bCs/>
          <w:szCs w:val="21"/>
          <w:highlight w:val="none"/>
        </w:rPr>
        <w:t>设备参数：</w:t>
      </w:r>
    </w:p>
    <w:p w14:paraId="74B55402">
      <w:pPr>
        <w:keepNext w:val="0"/>
        <w:keepLines w:val="0"/>
        <w:widowControl w:val="0"/>
        <w:suppressLineNumbers w:val="0"/>
        <w:wordWrap w:val="0"/>
        <w:autoSpaceDE w:val="0"/>
        <w:autoSpaceDN/>
        <w:spacing w:before="0" w:beforeAutospacing="0" w:after="0" w:afterAutospacing="0" w:line="360" w:lineRule="auto"/>
        <w:ind w:left="0" w:right="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★1、模式：贴敷式无管路，设备和耗材都无管路(无导管)</w:t>
      </w:r>
    </w:p>
    <w:p w14:paraId="7D3D2332">
      <w:pPr>
        <w:keepNext w:val="0"/>
        <w:keepLines w:val="0"/>
        <w:widowControl w:val="0"/>
        <w:suppressLineNumbers w:val="0"/>
        <w:wordWrap w:val="0"/>
        <w:autoSpaceDE w:val="0"/>
        <w:autoSpaceDN/>
        <w:spacing w:before="0" w:beforeAutospacing="0" w:after="0" w:afterAutospacing="0" w:line="360" w:lineRule="auto"/>
        <w:ind w:left="0" w:right="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2、胰岛素浓度：U-100，速效或常规短效</w:t>
      </w:r>
    </w:p>
    <w:p w14:paraId="11770B30">
      <w:pPr>
        <w:keepNext w:val="0"/>
        <w:keepLines w:val="0"/>
        <w:widowControl w:val="0"/>
        <w:suppressLineNumbers w:val="0"/>
        <w:wordWrap w:val="0"/>
        <w:autoSpaceDE w:val="0"/>
        <w:autoSpaceDN/>
        <w:spacing w:before="0" w:beforeAutospacing="0" w:after="0" w:afterAutospacing="0" w:line="360" w:lineRule="auto"/>
        <w:ind w:left="0" w:right="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3、三餐大剂量输注方式：常规输注/方波输注/双波输注</w:t>
      </w:r>
    </w:p>
    <w:p w14:paraId="61C15F6D">
      <w:pPr>
        <w:keepNext w:val="0"/>
        <w:keepLines w:val="0"/>
        <w:widowControl w:val="0"/>
        <w:suppressLineNumbers w:val="0"/>
        <w:wordWrap w:val="0"/>
        <w:autoSpaceDE w:val="0"/>
        <w:autoSpaceDN/>
        <w:spacing w:before="0" w:beforeAutospacing="0" w:after="0" w:afterAutospacing="0" w:line="360" w:lineRule="auto"/>
        <w:ind w:left="0" w:right="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4、基础量调节范围：0.025-35U/小时</w:t>
      </w:r>
    </w:p>
    <w:p w14:paraId="5C0366FE">
      <w:pPr>
        <w:keepNext w:val="0"/>
        <w:keepLines w:val="0"/>
        <w:widowControl w:val="0"/>
        <w:suppressLineNumbers w:val="0"/>
        <w:wordWrap w:val="0"/>
        <w:autoSpaceDE w:val="0"/>
        <w:autoSpaceDN/>
        <w:spacing w:before="0" w:beforeAutospacing="0" w:after="0" w:afterAutospacing="0" w:line="360" w:lineRule="auto"/>
        <w:ind w:left="0" w:right="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5、基础率输注最小步长（基础率输注最小给药量）≤0.026U/次</w:t>
      </w:r>
    </w:p>
    <w:p w14:paraId="32BCB3A4">
      <w:pPr>
        <w:keepNext w:val="0"/>
        <w:keepLines w:val="0"/>
        <w:widowControl w:val="0"/>
        <w:suppressLineNumbers w:val="0"/>
        <w:wordWrap w:val="0"/>
        <w:autoSpaceDE w:val="0"/>
        <w:autoSpaceDN/>
        <w:spacing w:before="0" w:beforeAutospacing="0" w:after="0" w:afterAutospacing="0" w:line="360" w:lineRule="auto"/>
        <w:ind w:left="0" w:right="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6、大剂量调节范围：0.025-25U，3个预设值；大剂量步长0.025/0.05/0.1/0.5/1U可选，默认0.1U</w:t>
      </w:r>
    </w:p>
    <w:p w14:paraId="52A7E066">
      <w:pPr>
        <w:keepNext w:val="0"/>
        <w:keepLines w:val="0"/>
        <w:widowControl w:val="0"/>
        <w:suppressLineNumbers w:val="0"/>
        <w:wordWrap w:val="0"/>
        <w:autoSpaceDE w:val="0"/>
        <w:autoSpaceDN/>
        <w:spacing w:before="0" w:beforeAutospacing="0" w:after="0" w:afterAutospacing="0" w:line="360" w:lineRule="auto"/>
        <w:ind w:left="0" w:right="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7、胰岛素自动分配功能：6段法、24段法，并且可以根据实际需要调整分段</w:t>
      </w:r>
    </w:p>
    <w:p w14:paraId="1D18DECB">
      <w:pPr>
        <w:keepNext w:val="0"/>
        <w:keepLines w:val="0"/>
        <w:widowControl w:val="0"/>
        <w:suppressLineNumbers w:val="0"/>
        <w:wordWrap w:val="0"/>
        <w:autoSpaceDE w:val="0"/>
        <w:autoSpaceDN/>
        <w:spacing w:before="0" w:beforeAutospacing="0" w:after="0" w:afterAutospacing="0" w:line="360" w:lineRule="auto"/>
        <w:ind w:left="0" w:right="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8、基础率分段：3种预设，每种预设最多可设置48段</w:t>
      </w:r>
    </w:p>
    <w:p w14:paraId="40B9E648">
      <w:pPr>
        <w:keepNext w:val="0"/>
        <w:keepLines w:val="0"/>
        <w:widowControl w:val="0"/>
        <w:suppressLineNumbers w:val="0"/>
        <w:wordWrap w:val="0"/>
        <w:autoSpaceDE w:val="0"/>
        <w:autoSpaceDN/>
        <w:spacing w:before="0" w:beforeAutospacing="0" w:after="0" w:afterAutospacing="0" w:line="360" w:lineRule="auto"/>
        <w:ind w:left="0" w:right="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9、临时基础率：U/小时、%和关闭三种设置方式，可记忆三组最近输入值</w:t>
      </w:r>
    </w:p>
    <w:p w14:paraId="4647F930">
      <w:pPr>
        <w:keepNext w:val="0"/>
        <w:keepLines w:val="0"/>
        <w:widowControl w:val="0"/>
        <w:suppressLineNumbers w:val="0"/>
        <w:wordWrap w:val="0"/>
        <w:autoSpaceDE w:val="0"/>
        <w:autoSpaceDN/>
        <w:spacing w:before="0" w:beforeAutospacing="0" w:after="0" w:afterAutospacing="0" w:line="360" w:lineRule="auto"/>
        <w:ind w:left="0" w:right="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10、配备胰岛素泵专用锂电池</w:t>
      </w:r>
    </w:p>
    <w:p w14:paraId="612C88A0">
      <w:pPr>
        <w:keepNext w:val="0"/>
        <w:keepLines w:val="0"/>
        <w:widowControl w:val="0"/>
        <w:suppressLineNumbers w:val="0"/>
        <w:wordWrap w:val="0"/>
        <w:autoSpaceDE w:val="0"/>
        <w:autoSpaceDN/>
        <w:spacing w:before="0" w:beforeAutospacing="0" w:after="0" w:afterAutospacing="0" w:line="360" w:lineRule="auto"/>
        <w:ind w:left="0" w:right="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11、配备无线独立控制器，与泵体蓝牙连接，液晶显示屏，智能操作模式</w:t>
      </w:r>
    </w:p>
    <w:p w14:paraId="21529E56">
      <w:pPr>
        <w:keepNext w:val="0"/>
        <w:keepLines w:val="0"/>
        <w:widowControl w:val="0"/>
        <w:suppressLineNumbers w:val="0"/>
        <w:wordWrap w:val="0"/>
        <w:autoSpaceDE w:val="0"/>
        <w:autoSpaceDN/>
        <w:spacing w:before="0" w:beforeAutospacing="0" w:after="0" w:afterAutospacing="0" w:line="360" w:lineRule="auto"/>
        <w:ind w:left="0" w:right="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12、控制器显示屏≥3.5英寸</w:t>
      </w:r>
    </w:p>
    <w:p w14:paraId="2BC63363">
      <w:pPr>
        <w:keepNext w:val="0"/>
        <w:keepLines w:val="0"/>
        <w:widowControl w:val="0"/>
        <w:suppressLineNumbers w:val="0"/>
        <w:wordWrap w:val="0"/>
        <w:autoSpaceDE w:val="0"/>
        <w:autoSpaceDN/>
        <w:spacing w:before="0" w:beforeAutospacing="0" w:after="0" w:afterAutospacing="0" w:line="360" w:lineRule="auto"/>
        <w:ind w:left="0" w:right="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13、大剂量输注误差：≤±5%</w:t>
      </w:r>
    </w:p>
    <w:p w14:paraId="3F8EE66A">
      <w:pPr>
        <w:keepNext w:val="0"/>
        <w:keepLines w:val="0"/>
        <w:widowControl w:val="0"/>
        <w:suppressLineNumbers w:val="0"/>
        <w:wordWrap w:val="0"/>
        <w:autoSpaceDE w:val="0"/>
        <w:autoSpaceDN/>
        <w:spacing w:before="0" w:beforeAutospacing="0" w:after="0" w:afterAutospacing="0" w:line="360" w:lineRule="auto"/>
        <w:ind w:left="0" w:right="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14、基础率输注误差≤0.5%</w:t>
      </w:r>
    </w:p>
    <w:p w14:paraId="4D151C79">
      <w:pPr>
        <w:keepNext w:val="0"/>
        <w:keepLines w:val="0"/>
        <w:widowControl w:val="0"/>
        <w:suppressLineNumbers w:val="0"/>
        <w:wordWrap w:val="0"/>
        <w:autoSpaceDE w:val="0"/>
        <w:autoSpaceDN/>
        <w:spacing w:before="0" w:beforeAutospacing="0" w:after="0" w:afterAutospacing="0" w:line="360" w:lineRule="auto"/>
        <w:ind w:left="0" w:right="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15、配备助针器，无痛进针</w:t>
      </w:r>
    </w:p>
    <w:p w14:paraId="0E1B4B0C">
      <w:pPr>
        <w:keepNext w:val="0"/>
        <w:keepLines w:val="0"/>
        <w:widowControl w:val="0"/>
        <w:suppressLineNumbers w:val="0"/>
        <w:wordWrap w:val="0"/>
        <w:autoSpaceDE w:val="0"/>
        <w:autoSpaceDN/>
        <w:spacing w:before="0" w:beforeAutospacing="0" w:after="0" w:afterAutospacing="0" w:line="360" w:lineRule="auto"/>
        <w:ind w:left="0" w:right="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16、时间格式：12/24小时制</w:t>
      </w:r>
    </w:p>
    <w:p w14:paraId="01C1AA5D">
      <w:pPr>
        <w:keepNext w:val="0"/>
        <w:keepLines w:val="0"/>
        <w:widowControl w:val="0"/>
        <w:suppressLineNumbers w:val="0"/>
        <w:wordWrap w:val="0"/>
        <w:autoSpaceDE w:val="0"/>
        <w:autoSpaceDN/>
        <w:spacing w:before="0" w:beforeAutospacing="0" w:after="0" w:afterAutospacing="0" w:line="360" w:lineRule="auto"/>
        <w:ind w:left="0" w:right="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17、报警方式：音频、震动、灯光、显示等多种报警提示</w:t>
      </w:r>
    </w:p>
    <w:p w14:paraId="370AB3BB">
      <w:pPr>
        <w:keepNext w:val="0"/>
        <w:keepLines w:val="0"/>
        <w:widowControl w:val="0"/>
        <w:suppressLineNumbers w:val="0"/>
        <w:wordWrap w:val="0"/>
        <w:autoSpaceDE w:val="0"/>
        <w:autoSpaceDN/>
        <w:spacing w:before="0" w:beforeAutospacing="0" w:after="0" w:afterAutospacing="0" w:line="360" w:lineRule="auto"/>
        <w:ind w:left="0" w:right="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18、安全系统：最大餐前大剂量限制，每小时最大基础量限制，低药量报警，输注系统阻塞报警，泵低电量报警，泵故障报警</w:t>
      </w:r>
    </w:p>
    <w:p w14:paraId="784B62D0">
      <w:pPr>
        <w:keepNext w:val="0"/>
        <w:keepLines w:val="0"/>
        <w:widowControl w:val="0"/>
        <w:suppressLineNumbers w:val="0"/>
        <w:wordWrap w:val="0"/>
        <w:autoSpaceDE w:val="0"/>
        <w:autoSpaceDN/>
        <w:spacing w:before="0" w:beforeAutospacing="0" w:after="0" w:afterAutospacing="0" w:line="360" w:lineRule="auto"/>
        <w:ind w:left="0" w:right="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19、历史记录：无限次</w:t>
      </w:r>
    </w:p>
    <w:p w14:paraId="03BE87F3">
      <w:pPr>
        <w:keepNext w:val="0"/>
        <w:keepLines w:val="0"/>
        <w:widowControl w:val="0"/>
        <w:suppressLineNumbers w:val="0"/>
        <w:wordWrap w:val="0"/>
        <w:autoSpaceDE w:val="0"/>
        <w:autoSpaceDN/>
        <w:spacing w:before="0" w:beforeAutospacing="0" w:after="0" w:afterAutospacing="0" w:line="360" w:lineRule="auto"/>
        <w:ind w:left="0" w:right="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20、有键盘锁定功能，可防误操作</w:t>
      </w:r>
    </w:p>
    <w:p w14:paraId="117FFD56">
      <w:pPr>
        <w:wordWrap w:val="0"/>
        <w:autoSpaceDE w:val="0"/>
        <w:spacing w:line="360" w:lineRule="auto"/>
        <w:jc w:val="left"/>
        <w:rPr>
          <w:rFonts w:hint="eastAsia" w:ascii="宋体" w:hAnsi="宋体" w:eastAsia="宋体" w:cs="宋体"/>
          <w:bCs/>
          <w:szCs w:val="24"/>
          <w:highlight w:val="none"/>
        </w:rPr>
      </w:pPr>
      <w:r>
        <w:rPr>
          <w:rFonts w:hint="eastAsia" w:ascii="宋体" w:hAnsi="宋体" w:eastAsia="宋体" w:cs="宋体"/>
          <w:kern w:val="2"/>
          <w:sz w:val="24"/>
          <w:szCs w:val="24"/>
          <w:lang w:val="en-US" w:eastAsia="zh-CN" w:bidi="ar"/>
        </w:rPr>
        <w:t>★21、配备全院血糖管理系统，系统需具备动态血糖、胰岛素泵、指血监测三个功能模块，胰岛素泵可以绑定到全院血糖管理系统上，方便科室数字化血糖管理</w:t>
      </w:r>
      <w:r>
        <w:rPr>
          <w:rFonts w:hint="eastAsia" w:ascii="宋体" w:hAnsi="宋体" w:eastAsia="宋体" w:cs="宋体"/>
          <w:bCs/>
          <w:szCs w:val="24"/>
          <w:highlight w:val="none"/>
          <w:lang w:bidi="ar"/>
        </w:rPr>
        <w:t xml:space="preserve"> </w:t>
      </w:r>
    </w:p>
    <w:p w14:paraId="0752A84C">
      <w:pPr>
        <w:spacing w:line="360" w:lineRule="auto"/>
        <w:ind w:firstLine="480" w:firstLineChars="200"/>
        <w:rPr>
          <w:rFonts w:ascii="宋体" w:hAnsi="宋体" w:eastAsia="宋体" w:cs="Times New Roman"/>
          <w:szCs w:val="21"/>
          <w:highlight w:val="none"/>
        </w:rPr>
      </w:pPr>
    </w:p>
    <w:p w14:paraId="6EECC8CD">
      <w:pPr>
        <w:spacing w:line="360" w:lineRule="auto"/>
        <w:rPr>
          <w:rFonts w:ascii="宋体" w:hAnsi="宋体" w:eastAsia="宋体" w:cs="宋体"/>
          <w:szCs w:val="24"/>
          <w:highlight w:val="none"/>
        </w:rPr>
      </w:pPr>
      <w:r>
        <w:rPr>
          <w:rFonts w:hint="eastAsia" w:ascii="宋体" w:hAnsi="宋体" w:eastAsia="宋体" w:cs="宋体"/>
          <w:b/>
          <w:szCs w:val="24"/>
          <w:highlight w:val="none"/>
        </w:rPr>
        <w:t>胰岛素泵配套耗材（胰岛素泵用皮下输液器、胰岛素泵用储药器组件）（</w:t>
      </w:r>
      <w:r>
        <w:rPr>
          <w:rFonts w:hint="eastAsia" w:ascii="宋体" w:hAnsi="宋体" w:eastAsia="宋体" w:cs="宋体"/>
          <w:b/>
          <w:color w:val="FF0000"/>
          <w:szCs w:val="24"/>
          <w:highlight w:val="none"/>
        </w:rPr>
        <w:t>以下要求必须全部满足，不允许负偏，否则做无效标处理</w:t>
      </w:r>
      <w:r>
        <w:rPr>
          <w:rFonts w:hint="eastAsia" w:ascii="宋体" w:hAnsi="宋体" w:eastAsia="宋体" w:cs="宋体"/>
          <w:b/>
          <w:szCs w:val="24"/>
          <w:highlight w:val="none"/>
        </w:rPr>
        <w:t>）</w:t>
      </w:r>
    </w:p>
    <w:p w14:paraId="043C444B">
      <w:pPr>
        <w:widowControl/>
        <w:spacing w:line="360" w:lineRule="auto"/>
        <w:ind w:left="0" w:leftChars="0" w:firstLine="0" w:firstLineChars="0"/>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1.胰岛素泵用皮下输液器：</w:t>
      </w:r>
    </w:p>
    <w:p w14:paraId="683EC854">
      <w:pPr>
        <w:widowControl/>
        <w:numPr>
          <w:ilvl w:val="0"/>
          <w:numId w:val="1"/>
        </w:numPr>
        <w:spacing w:line="360" w:lineRule="auto"/>
        <w:ind w:left="0" w:firstLine="480" w:firstLineChars="200"/>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用于从贴敷式胰岛素泵系统和储药器向皮下持续输注胰岛素药物；</w:t>
      </w:r>
    </w:p>
    <w:p w14:paraId="0315784A">
      <w:pPr>
        <w:widowControl/>
        <w:numPr>
          <w:ilvl w:val="0"/>
          <w:numId w:val="1"/>
        </w:numPr>
        <w:spacing w:line="360" w:lineRule="auto"/>
        <w:ind w:left="0" w:firstLine="480" w:firstLineChars="200"/>
        <w:jc w:val="left"/>
        <w:rPr>
          <w:rFonts w:hint="eastAsia" w:ascii="宋体" w:hAnsi="宋体" w:eastAsia="宋体" w:cs="宋体"/>
          <w:kern w:val="2"/>
          <w:sz w:val="24"/>
          <w:szCs w:val="24"/>
          <w:lang w:val="en-US" w:eastAsia="zh-CN" w:bidi="ar-SA"/>
        </w:rPr>
      </w:pPr>
      <w:r>
        <w:rPr>
          <w:rFonts w:hint="eastAsia" w:ascii="宋体" w:hAnsi="宋体" w:eastAsia="宋体" w:cs="宋体"/>
          <w:b w:val="0"/>
          <w:bCs/>
          <w:kern w:val="2"/>
          <w:sz w:val="24"/>
          <w:szCs w:val="24"/>
          <w:lang w:val="en-US" w:eastAsia="zh-CN" w:bidi="ar-SA"/>
        </w:rPr>
        <w:t>由护套、留置针、穿刺针组成；</w:t>
      </w:r>
    </w:p>
    <w:p w14:paraId="582E4BC5">
      <w:pPr>
        <w:widowControl/>
        <w:spacing w:line="360" w:lineRule="auto"/>
        <w:ind w:left="0" w:leftChars="0" w:firstLine="0" w:firstLineChars="0"/>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2.胰岛素泵用储药器组件：</w:t>
      </w:r>
    </w:p>
    <w:p w14:paraId="21B4DF4C">
      <w:pPr>
        <w:widowControl/>
        <w:numPr>
          <w:ilvl w:val="0"/>
          <w:numId w:val="2"/>
        </w:numPr>
        <w:spacing w:line="360" w:lineRule="auto"/>
        <w:ind w:left="0" w:leftChars="0" w:firstLine="480" w:firstLineChars="200"/>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用于抽取、储存胰岛素药物；</w:t>
      </w:r>
    </w:p>
    <w:p w14:paraId="66B7222E">
      <w:pPr>
        <w:widowControl/>
        <w:numPr>
          <w:ilvl w:val="0"/>
          <w:numId w:val="2"/>
        </w:numPr>
        <w:spacing w:line="360" w:lineRule="auto"/>
        <w:ind w:left="0" w:leftChars="0" w:firstLine="480" w:firstLineChars="200"/>
        <w:jc w:val="left"/>
        <w:rPr>
          <w:rFonts w:hint="eastAsia" w:ascii="宋体" w:hAnsi="宋体" w:eastAsia="宋体" w:cs="宋体"/>
          <w:kern w:val="2"/>
          <w:sz w:val="24"/>
          <w:szCs w:val="24"/>
          <w:lang w:val="en-US" w:eastAsia="zh-CN" w:bidi="ar-SA"/>
        </w:rPr>
      </w:pPr>
      <w:r>
        <w:rPr>
          <w:rFonts w:hint="eastAsia" w:ascii="宋体" w:hAnsi="宋体" w:eastAsia="宋体" w:cs="宋体"/>
          <w:b w:val="0"/>
          <w:bCs/>
          <w:kern w:val="2"/>
          <w:sz w:val="24"/>
          <w:szCs w:val="24"/>
          <w:lang w:val="en-US" w:eastAsia="zh-CN" w:bidi="ar-SA"/>
        </w:rPr>
        <w:t>由储药器，抽药器和拉杆组成；</w:t>
      </w:r>
    </w:p>
    <w:p w14:paraId="323D4E24">
      <w:pPr>
        <w:widowControl/>
        <w:spacing w:line="360" w:lineRule="auto"/>
        <w:ind w:left="0" w:leftChars="0" w:firstLine="0" w:firstLineChars="0"/>
        <w:jc w:val="left"/>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3.与胰岛素泵配套使用；</w:t>
      </w:r>
    </w:p>
    <w:p w14:paraId="0CD880BE">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bCs/>
          <w:kern w:val="2"/>
          <w:sz w:val="24"/>
          <w:szCs w:val="24"/>
        </w:rPr>
      </w:pPr>
      <w:r>
        <w:rPr>
          <w:rFonts w:hint="eastAsia" w:ascii="宋体" w:hAnsi="宋体" w:eastAsia="宋体" w:cs="宋体"/>
          <w:bCs/>
          <w:kern w:val="2"/>
          <w:sz w:val="24"/>
          <w:szCs w:val="24"/>
          <w:lang w:val="en-US" w:eastAsia="zh-CN" w:bidi="ar"/>
        </w:rPr>
        <w:t>4.请报齐各规格，供应期3年；</w:t>
      </w:r>
    </w:p>
    <w:p w14:paraId="1658A36D">
      <w:pPr>
        <w:widowControl/>
        <w:spacing w:line="360" w:lineRule="auto"/>
        <w:ind w:left="0" w:leftChars="0" w:firstLine="0" w:firstLineChars="0"/>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5.*属于国家医保医用耗材分类与代码数据库内的医用耗材均需纳入安徽省集中采购平台，提供集采流水号；</w:t>
      </w:r>
    </w:p>
    <w:p w14:paraId="0E698DAC">
      <w:pPr>
        <w:widowControl/>
        <w:spacing w:line="360" w:lineRule="auto"/>
        <w:ind w:left="0" w:firstLine="0" w:firstLineChars="0"/>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6.*可单独收费医用耗材，必须具备国家及安徽省医保医用耗材编码；</w:t>
      </w:r>
    </w:p>
    <w:p w14:paraId="710E18FE">
      <w:pPr>
        <w:widowControl/>
        <w:spacing w:line="360" w:lineRule="auto"/>
        <w:ind w:left="0" w:firstLine="0" w:firstLineChars="0"/>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7.*属安徽省医用耗材政策管理范围内产品，需满足要求（如“集采”、“两票制”等）；</w:t>
      </w:r>
    </w:p>
    <w:p w14:paraId="6676506E">
      <w:pPr>
        <w:widowControl/>
        <w:spacing w:line="360" w:lineRule="auto"/>
        <w:ind w:left="0" w:firstLine="0" w:firstLineChars="0"/>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8.*属于院SPD管理范畴产品，需按医院医用物资SPD供应链模式统一管理。</w:t>
      </w:r>
    </w:p>
    <w:p w14:paraId="5E341A86">
      <w:pPr>
        <w:spacing w:line="360" w:lineRule="auto"/>
        <w:ind w:firstLine="0" w:firstLineChars="0"/>
        <w:rPr>
          <w:rFonts w:ascii="宋体" w:hAnsi="宋体" w:eastAsia="宋体" w:cs="宋体"/>
          <w:szCs w:val="24"/>
          <w:highlight w:val="none"/>
        </w:rPr>
      </w:pPr>
    </w:p>
    <w:p w14:paraId="5B21529A">
      <w:r>
        <w:rPr>
          <w:rFonts w:hint="eastAsia" w:ascii="宋体" w:hAnsi="宋体" w:eastAsia="宋体" w:cs="Times New Roman"/>
          <w:b/>
          <w:bCs/>
          <w:szCs w:val="21"/>
          <w:highlight w:val="none"/>
        </w:rPr>
        <w:t>注：本项目配套试剂耗材预估用量金额仅供参选人参考，采购具体用量以医院实际采购为准。参选人须综合考虑成交后可能出现的实际配送量与比选文件预估量之间的差距。采购人后期仅根据比选文件列明的方式据实结算，不再追加除此之外的其他费用。成交后不得以预期收益、利润等任何理由要求采购人赔偿损失。</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C09963"/>
    <w:multiLevelType w:val="multilevel"/>
    <w:tmpl w:val="B5C09963"/>
    <w:lvl w:ilvl="0" w:tentative="0">
      <w:start w:val="1"/>
      <w:numFmt w:val="decimal"/>
      <w:suff w:val="nothing"/>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1">
    <w:nsid w:val="DF9EAFE7"/>
    <w:multiLevelType w:val="multilevel"/>
    <w:tmpl w:val="DF9EAFE7"/>
    <w:lvl w:ilvl="0" w:tentative="0">
      <w:start w:val="1"/>
      <w:numFmt w:val="decimal"/>
      <w:suff w:val="nothing"/>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E21201A"/>
    <w:rsid w:val="4E21201A"/>
    <w:rsid w:val="7F5530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Ascii" w:hAnsiTheme="minorAscii" w:eastAsiaTheme="minorEastAsia" w:cstheme="minorBidi"/>
      <w:kern w:val="2"/>
      <w:sz w:val="24"/>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2026-07-10T08:40:00Z</dcterms:created>
  <dc:creator>微信用户</dc:creator>
  <cp:lastModifiedBy>微信用户</cp:lastModifiedBy>
  <dcterms:modified xsi:type="dcterms:W3CDTF">2026-07-10T08:41:21Z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9284A296E6764F958E1EDE275CC146D3_11</vt:lpwstr>
  </property>
  <property fmtid="{D5CDD505-2E9C-101B-9397-08002B2CF9AE}" pid="4" name="KSOTemplateDocerSaveRecord">
    <vt:lpwstr>eyJoZGlkIjoiYjhmYjc4NzNiNjI5ZTFlOGFlYWUzNjY5OWExOWI2MmUiLCJ1c2VySWQiOiIxMjU5MzgxMDI3In0=</vt:lpwstr>
  </property>
</Properties>
</file>