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935A9">
      <w:pPr>
        <w:numPr>
          <w:numId w:val="0"/>
        </w:numPr>
        <w:spacing w:line="360" w:lineRule="auto"/>
        <w:jc w:val="center"/>
        <w:outlineLvl w:val="0"/>
        <w:rPr>
          <w:rFonts w:ascii="Times New Roman" w:hAnsi="Times New Roman" w:eastAsia="宋体" w:cs="Times New Roman"/>
          <w:b/>
          <w:sz w:val="32"/>
          <w:szCs w:val="32"/>
          <w:highlight w:val="none"/>
        </w:rPr>
      </w:pPr>
      <w:bookmarkStart w:id="1" w:name="_GoBack"/>
      <w:bookmarkEnd w:id="1"/>
      <w:bookmarkStart w:id="0" w:name="_Toc32076"/>
      <w:r>
        <w:rPr>
          <w:rFonts w:hint="eastAsia" w:ascii="Times New Roman" w:hAnsi="Times New Roman" w:eastAsia="宋体" w:cs="Times New Roman"/>
          <w:b/>
          <w:sz w:val="32"/>
          <w:szCs w:val="32"/>
          <w:highlight w:val="none"/>
        </w:rPr>
        <w:t>采购需求</w:t>
      </w:r>
      <w:bookmarkEnd w:id="0"/>
    </w:p>
    <w:p w14:paraId="598F14E6">
      <w:pPr>
        <w:spacing w:line="360" w:lineRule="auto"/>
        <w:rPr>
          <w:rFonts w:ascii="宋体" w:hAnsi="宋体" w:eastAsia="宋体" w:cs="宋体"/>
          <w:b/>
          <w:color w:val="FF0000"/>
          <w:sz w:val="21"/>
          <w:szCs w:val="21"/>
          <w:highlight w:val="none"/>
        </w:rPr>
      </w:pPr>
      <w:r>
        <w:rPr>
          <w:rFonts w:hint="eastAsia" w:ascii="宋体" w:hAnsi="宋体" w:eastAsia="宋体" w:cs="宋体"/>
          <w:b/>
          <w:sz w:val="21"/>
          <w:szCs w:val="21"/>
          <w:highlight w:val="none"/>
        </w:rPr>
        <w:t>一、</w:t>
      </w:r>
      <w:r>
        <w:rPr>
          <w:rFonts w:hint="eastAsia" w:ascii="宋体" w:hAnsi="宋体" w:eastAsia="宋体" w:cs="宋体"/>
          <w:b/>
          <w:color w:val="FF0000"/>
          <w:sz w:val="21"/>
          <w:szCs w:val="21"/>
          <w:highlight w:val="none"/>
        </w:rPr>
        <w:t>要求：以下条款如参选人参与参选，视为参选人自动响应。</w:t>
      </w:r>
    </w:p>
    <w:p w14:paraId="29081783">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1、按照参选方案提供配置清单，标明品牌、型号、产地、数量等并分项报价；</w:t>
      </w:r>
    </w:p>
    <w:p w14:paraId="4AF27EB8">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2、提供产品日常使用的所有配套专用耗材清单，确保产品正常使用。须标明品牌、型号、产地、规格、最小供货单位等并分项报价，报价不计入参选总价。在成交后如发现有漏报、瞒报的配套专用耗材，一律视为已包含在成交总价内，不得以赠送形式向采购人提供产品及服务。耗材供应期按照医院相关耗材管理规定执行；</w:t>
      </w:r>
    </w:p>
    <w:p w14:paraId="77CBA5F1">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3、说明是否需要其他设备配套使用，请列出配套设备名称、数量等，如未说明一律视为已包含在参选总价内；</w:t>
      </w:r>
    </w:p>
    <w:p w14:paraId="7ED63E92">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4</w:t>
      </w:r>
      <w:r>
        <w:rPr>
          <w:rFonts w:hint="eastAsia" w:ascii="宋体" w:hAnsi="宋体" w:eastAsia="宋体" w:cs="宋体"/>
          <w:b/>
          <w:sz w:val="21"/>
          <w:szCs w:val="21"/>
          <w:highlight w:val="none"/>
        </w:rPr>
        <w:t>、参选公司及产品须资质、证照齐全且在有效期内，如确无注册证的产品，须提供官方说明材料；</w:t>
      </w:r>
    </w:p>
    <w:p w14:paraId="72E00559">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5</w:t>
      </w:r>
      <w:r>
        <w:rPr>
          <w:rFonts w:hint="eastAsia" w:ascii="宋体" w:hAnsi="宋体" w:eastAsia="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3166AF27">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6</w:t>
      </w:r>
      <w:r>
        <w:rPr>
          <w:rFonts w:hint="eastAsia" w:ascii="宋体" w:hAnsi="宋体" w:eastAsia="宋体" w:cs="宋体"/>
          <w:b/>
          <w:sz w:val="21"/>
          <w:szCs w:val="21"/>
          <w:highlight w:val="none"/>
        </w:rPr>
        <w:t>、</w:t>
      </w:r>
      <w:r>
        <w:rPr>
          <w:rFonts w:hint="eastAsia" w:ascii="宋体" w:hAnsi="宋体" w:eastAsia="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1"/>
          <w:szCs w:val="21"/>
          <w:highlight w:val="none"/>
        </w:rPr>
        <w:t>；</w:t>
      </w:r>
    </w:p>
    <w:p w14:paraId="195A78AB">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7</w:t>
      </w:r>
      <w:r>
        <w:rPr>
          <w:rFonts w:hint="eastAsia" w:ascii="宋体" w:hAnsi="宋体" w:eastAsia="宋体" w:cs="宋体"/>
          <w:b/>
          <w:sz w:val="21"/>
          <w:szCs w:val="21"/>
          <w:highlight w:val="none"/>
        </w:rPr>
        <w:t>、根据医保政策，可单独收费医用耗材请提供安徽医保局下发的27位医保编码，并按编码进行报价；</w:t>
      </w:r>
    </w:p>
    <w:p w14:paraId="70939771">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8</w:t>
      </w:r>
      <w:r>
        <w:rPr>
          <w:rFonts w:hint="eastAsia" w:ascii="宋体" w:hAnsi="宋体" w:eastAsia="宋体" w:cs="宋体"/>
          <w:b/>
          <w:sz w:val="21"/>
          <w:szCs w:val="21"/>
          <w:highlight w:val="none"/>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67C1236F">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9</w:t>
      </w:r>
      <w:r>
        <w:rPr>
          <w:rFonts w:hint="eastAsia" w:ascii="宋体" w:hAnsi="宋体" w:eastAsia="宋体" w:cs="宋体"/>
          <w:b/>
          <w:sz w:val="21"/>
          <w:szCs w:val="21"/>
          <w:highlight w:val="none"/>
        </w:rPr>
        <w:t>、医用耗材及配套使用的工具按医院规定需要消毒的，其相关费用由参选人自行承担。</w:t>
      </w:r>
    </w:p>
    <w:p w14:paraId="762A45CD">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10</w:t>
      </w:r>
      <w:r>
        <w:rPr>
          <w:rFonts w:hint="eastAsia" w:ascii="宋体" w:hAnsi="宋体" w:eastAsia="宋体" w:cs="宋体"/>
          <w:b/>
          <w:sz w:val="21"/>
          <w:szCs w:val="21"/>
          <w:highlight w:val="none"/>
        </w:rPr>
        <w:t>、检验试剂项目和需配套检验试剂使用的检验设备项目，均须免费提供同品牌或第三方符合溯源要求的质控品。</w:t>
      </w:r>
    </w:p>
    <w:p w14:paraId="0E73191E">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11</w:t>
      </w:r>
      <w:r>
        <w:rPr>
          <w:rFonts w:hint="eastAsia" w:ascii="宋体" w:hAnsi="宋体" w:eastAsia="宋体" w:cs="宋体"/>
          <w:b/>
          <w:sz w:val="21"/>
          <w:szCs w:val="21"/>
          <w:highlight w:val="none"/>
        </w:rPr>
        <w:t>、参选人需无条件接受因国家及安徽省相关政策（如医用耗材带量采购等）对比选结果带来的变动，参选人不得提出异议。</w:t>
      </w:r>
    </w:p>
    <w:p w14:paraId="4E9C4C75">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12</w:t>
      </w:r>
      <w:r>
        <w:rPr>
          <w:rFonts w:hint="eastAsia" w:ascii="宋体" w:hAnsi="宋体" w:eastAsia="宋体" w:cs="宋体"/>
          <w:b/>
          <w:sz w:val="21"/>
          <w:szCs w:val="21"/>
          <w:highlight w:val="none"/>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61C74A8C">
      <w:pPr>
        <w:wordWrap w:val="0"/>
        <w:spacing w:line="360" w:lineRule="auto"/>
        <w:ind w:firstLine="422" w:firstLineChars="200"/>
        <w:jc w:val="left"/>
        <w:rPr>
          <w:rFonts w:ascii="宋体" w:hAnsi="宋体" w:eastAsia="宋体" w:cs="宋体"/>
          <w:b/>
          <w:sz w:val="21"/>
          <w:szCs w:val="21"/>
          <w:highlight w:val="none"/>
        </w:rPr>
      </w:pPr>
      <w:r>
        <w:rPr>
          <w:rFonts w:hint="eastAsia" w:ascii="宋体" w:hAnsi="宋体" w:eastAsia="宋体" w:cs="宋体"/>
          <w:b/>
          <w:sz w:val="21"/>
          <w:szCs w:val="21"/>
          <w:highlight w:val="none"/>
        </w:rPr>
        <w:t>1</w:t>
      </w:r>
      <w:r>
        <w:rPr>
          <w:rFonts w:ascii="宋体" w:hAnsi="宋体" w:eastAsia="宋体" w:cs="宋体"/>
          <w:b/>
          <w:sz w:val="21"/>
          <w:szCs w:val="21"/>
          <w:highlight w:val="none"/>
        </w:rPr>
        <w:t>3</w:t>
      </w:r>
      <w:r>
        <w:rPr>
          <w:rFonts w:hint="eastAsia" w:ascii="宋体" w:hAnsi="宋体" w:eastAsia="宋体" w:cs="宋体"/>
          <w:b/>
          <w:sz w:val="21"/>
          <w:szCs w:val="21"/>
          <w:highlight w:val="none"/>
        </w:rPr>
        <w:t>、按收费价格费率投标的检验项目，如后期收费价格下调，试剂供货价格须按中标费率同比例下浮。</w:t>
      </w:r>
    </w:p>
    <w:p w14:paraId="3D9573A6">
      <w:pPr>
        <w:spacing w:line="360" w:lineRule="auto"/>
        <w:ind w:firstLine="411" w:firstLineChars="196"/>
        <w:rPr>
          <w:rFonts w:ascii="宋体" w:hAnsi="宋体" w:eastAsia="宋体" w:cs="Times New Roman"/>
          <w:b/>
          <w:sz w:val="21"/>
          <w:szCs w:val="21"/>
          <w:highlight w:val="none"/>
        </w:rPr>
      </w:pPr>
      <w:r>
        <w:rPr>
          <w:rFonts w:hint="eastAsia" w:ascii="宋体" w:hAnsi="宋体" w:eastAsia="宋体" w:cs="宋体"/>
          <w:sz w:val="21"/>
          <w:szCs w:val="21"/>
          <w:highlight w:val="none"/>
        </w:rPr>
        <w:t>备注：请列出易损件，耗材及其他相关产品清单，并注明编码报价；耗材类产品必须带样品到开标/比选现场。</w:t>
      </w:r>
    </w:p>
    <w:p w14:paraId="63B2EAA2">
      <w:pPr>
        <w:wordWrap w:val="0"/>
        <w:spacing w:line="360" w:lineRule="auto"/>
        <w:jc w:val="left"/>
        <w:rPr>
          <w:rFonts w:ascii="宋体" w:hAnsi="宋体" w:eastAsia="宋体" w:cs="Times New Roman"/>
          <w:b/>
          <w:szCs w:val="24"/>
          <w:highlight w:val="none"/>
        </w:rPr>
      </w:pPr>
      <w:r>
        <w:rPr>
          <w:rFonts w:hint="eastAsia" w:ascii="宋体" w:hAnsi="宋体" w:eastAsia="宋体" w:cs="Times New Roman"/>
          <w:b/>
          <w:szCs w:val="24"/>
          <w:highlight w:val="none"/>
        </w:rPr>
        <w:t>二、不满足技术要求中“★”参数（如有）的,属于重大偏离，会对最终评审产生较大影响。</w:t>
      </w:r>
    </w:p>
    <w:p w14:paraId="46F0DF86">
      <w:pPr>
        <w:wordWrap w:val="0"/>
        <w:spacing w:line="360" w:lineRule="auto"/>
        <w:jc w:val="left"/>
        <w:rPr>
          <w:rFonts w:ascii="宋体" w:hAnsi="宋体" w:eastAsia="宋体" w:cs="Times New Roman"/>
          <w:szCs w:val="21"/>
          <w:highlight w:val="none"/>
        </w:rPr>
      </w:pPr>
      <w:r>
        <w:rPr>
          <w:rFonts w:hint="eastAsia" w:ascii="宋体" w:hAnsi="宋体" w:eastAsia="宋体" w:cs="Times New Roman"/>
          <w:b/>
          <w:szCs w:val="24"/>
          <w:highlight w:val="none"/>
        </w:rPr>
        <w:t>三、主要技术参数：</w:t>
      </w:r>
    </w:p>
    <w:p w14:paraId="10BF1F2C">
      <w:pPr>
        <w:widowControl w:val="0"/>
        <w:spacing w:line="360" w:lineRule="auto"/>
        <w:jc w:val="both"/>
        <w:rPr>
          <w:rFonts w:hint="eastAsia" w:ascii="宋体" w:hAnsi="宋体" w:eastAsia="宋体" w:cs="宋体"/>
          <w:kern w:val="2"/>
          <w:sz w:val="24"/>
          <w:szCs w:val="24"/>
          <w:highlight w:val="none"/>
          <w:lang w:val="en-US" w:eastAsia="zh-CN" w:bidi="ar-SA"/>
        </w:rPr>
      </w:pPr>
    </w:p>
    <w:p w14:paraId="072806F0">
      <w:pPr>
        <w:spacing w:line="360" w:lineRule="auto"/>
        <w:rPr>
          <w:rFonts w:hint="eastAsia" w:ascii="宋体" w:hAnsi="宋体" w:eastAsia="宋体" w:cs="宋体"/>
          <w:szCs w:val="20"/>
        </w:rPr>
      </w:pPr>
      <w:r>
        <w:rPr>
          <w:rFonts w:hint="eastAsia" w:ascii="宋体" w:hAnsi="宋体" w:eastAsia="宋体" w:cs="宋体"/>
          <w:szCs w:val="20"/>
          <w:lang w:val="en-US" w:eastAsia="zh-CN"/>
        </w:rPr>
        <w:t>（一）主机技术要求：</w:t>
      </w:r>
    </w:p>
    <w:p w14:paraId="559F671D">
      <w:pPr>
        <w:spacing w:line="360" w:lineRule="auto"/>
        <w:rPr>
          <w:rFonts w:hint="eastAsia" w:ascii="宋体" w:hAnsi="宋体" w:eastAsia="宋体" w:cs="宋体"/>
          <w:szCs w:val="20"/>
        </w:rPr>
      </w:pPr>
      <w:r>
        <w:rPr>
          <w:rFonts w:hint="eastAsia" w:ascii="宋体" w:hAnsi="宋体" w:eastAsia="宋体" w:cs="宋体"/>
          <w:szCs w:val="20"/>
          <w:lang w:val="en-US" w:eastAsia="zh-CN"/>
        </w:rPr>
        <w:t>1：配置≥3英寸触摸显示屏，显示分辨率≥640×480。</w:t>
      </w:r>
    </w:p>
    <w:p w14:paraId="2B486F86">
      <w:pPr>
        <w:spacing w:line="360" w:lineRule="auto"/>
        <w:rPr>
          <w:rFonts w:hint="eastAsia" w:ascii="宋体" w:hAnsi="宋体" w:eastAsia="宋体" w:cs="宋体"/>
          <w:szCs w:val="20"/>
        </w:rPr>
      </w:pPr>
      <w:r>
        <w:rPr>
          <w:rFonts w:hint="eastAsia" w:ascii="宋体" w:hAnsi="宋体" w:eastAsia="宋体" w:cs="宋体"/>
          <w:szCs w:val="20"/>
          <w:lang w:val="en-US" w:eastAsia="zh-CN"/>
        </w:rPr>
        <w:t>2：主机可兼容视频喉镜手柄、视频硬镜手柄、视频软镜手柄。</w:t>
      </w:r>
    </w:p>
    <w:p w14:paraId="39FE2C17">
      <w:pPr>
        <w:spacing w:line="360" w:lineRule="auto"/>
        <w:rPr>
          <w:rFonts w:hint="eastAsia" w:ascii="宋体" w:hAnsi="宋体" w:eastAsia="宋体" w:cs="宋体"/>
          <w:szCs w:val="20"/>
        </w:rPr>
      </w:pPr>
      <w:r>
        <w:rPr>
          <w:rFonts w:hint="eastAsia" w:ascii="宋体" w:hAnsi="宋体" w:eastAsia="宋体" w:cs="宋体"/>
          <w:szCs w:val="20"/>
          <w:lang w:val="en-US" w:eastAsia="zh-CN"/>
        </w:rPr>
        <w:t>3：显示器能上下0°～130°转动，左右0～270o转动。</w:t>
      </w:r>
    </w:p>
    <w:p w14:paraId="6F1C80CF">
      <w:pPr>
        <w:spacing w:line="360" w:lineRule="auto"/>
        <w:rPr>
          <w:rFonts w:hint="eastAsia" w:ascii="宋体" w:hAnsi="宋体" w:eastAsia="宋体" w:cs="宋体"/>
          <w:szCs w:val="20"/>
        </w:rPr>
      </w:pPr>
      <w:r>
        <w:rPr>
          <w:rFonts w:hint="eastAsia" w:ascii="宋体" w:hAnsi="宋体" w:eastAsia="宋体" w:cs="宋体"/>
          <w:szCs w:val="20"/>
          <w:lang w:val="en-US" w:eastAsia="zh-CN"/>
        </w:rPr>
        <w:t>4：主机可通过数据线连接外接显示器，实时传输视频喉镜、视频硬镜、视频软镜影像。</w:t>
      </w:r>
    </w:p>
    <w:p w14:paraId="4CCD4099">
      <w:pPr>
        <w:spacing w:line="360" w:lineRule="auto"/>
        <w:rPr>
          <w:rFonts w:hint="eastAsia" w:ascii="宋体" w:hAnsi="宋体" w:eastAsia="宋体" w:cs="宋体"/>
          <w:szCs w:val="20"/>
        </w:rPr>
      </w:pPr>
      <w:r>
        <w:rPr>
          <w:rFonts w:hint="eastAsia" w:ascii="宋体" w:hAnsi="宋体" w:eastAsia="宋体" w:cs="宋体"/>
          <w:szCs w:val="20"/>
          <w:lang w:val="en-US" w:eastAsia="zh-CN"/>
        </w:rPr>
        <w:t>★5：主机内置多媒体系统，内置操作教学视频。</w:t>
      </w:r>
    </w:p>
    <w:p w14:paraId="4012AB37">
      <w:pPr>
        <w:spacing w:line="360" w:lineRule="auto"/>
        <w:rPr>
          <w:rFonts w:hint="eastAsia" w:ascii="宋体" w:hAnsi="宋体" w:eastAsia="宋体" w:cs="宋体"/>
          <w:szCs w:val="20"/>
        </w:rPr>
      </w:pPr>
      <w:r>
        <w:rPr>
          <w:rFonts w:hint="eastAsia" w:ascii="宋体" w:hAnsi="宋体" w:eastAsia="宋体" w:cs="宋体"/>
          <w:szCs w:val="20"/>
          <w:lang w:val="en-US" w:eastAsia="zh-CN"/>
        </w:rPr>
        <w:t>6：可拍照、录像、录音；直接阅读、回放；具备HDMI输出方式；</w:t>
      </w:r>
    </w:p>
    <w:p w14:paraId="219EA8F4">
      <w:pPr>
        <w:spacing w:line="360" w:lineRule="auto"/>
        <w:rPr>
          <w:rFonts w:hint="eastAsia" w:ascii="宋体" w:hAnsi="宋体" w:eastAsia="宋体" w:cs="宋体"/>
          <w:szCs w:val="20"/>
        </w:rPr>
      </w:pPr>
      <w:r>
        <w:rPr>
          <w:rFonts w:hint="eastAsia" w:ascii="宋体" w:hAnsi="宋体" w:eastAsia="宋体" w:cs="宋体"/>
          <w:szCs w:val="20"/>
          <w:lang w:val="en-US" w:eastAsia="zh-CN"/>
        </w:rPr>
        <w:t>7：屏幕亮度可调节，以适应不同插管环境，可设置语言，音量，日期。</w:t>
      </w:r>
    </w:p>
    <w:p w14:paraId="1C623BAB">
      <w:pPr>
        <w:spacing w:line="360" w:lineRule="auto"/>
        <w:rPr>
          <w:rFonts w:hint="eastAsia" w:ascii="宋体" w:hAnsi="宋体" w:eastAsia="宋体" w:cs="宋体"/>
          <w:szCs w:val="20"/>
        </w:rPr>
      </w:pPr>
      <w:r>
        <w:rPr>
          <w:rFonts w:hint="eastAsia" w:ascii="宋体" w:hAnsi="宋体" w:eastAsia="宋体" w:cs="宋体"/>
          <w:szCs w:val="20"/>
          <w:lang w:val="en-US" w:eastAsia="zh-CN"/>
        </w:rPr>
        <w:t>★8：显示器内部电源：锂聚合物电池，不可拆卸，持续工作时间≥240分钟。</w:t>
      </w:r>
    </w:p>
    <w:p w14:paraId="2586E545">
      <w:pPr>
        <w:spacing w:line="360" w:lineRule="auto"/>
        <w:rPr>
          <w:rFonts w:hint="eastAsia" w:ascii="宋体" w:hAnsi="宋体" w:eastAsia="宋体" w:cs="宋体"/>
          <w:szCs w:val="20"/>
        </w:rPr>
      </w:pPr>
      <w:r>
        <w:rPr>
          <w:rFonts w:hint="eastAsia" w:ascii="宋体" w:hAnsi="宋体" w:eastAsia="宋体" w:cs="宋体"/>
          <w:szCs w:val="20"/>
          <w:lang w:val="en-US" w:eastAsia="zh-CN"/>
        </w:rPr>
        <w:t xml:space="preserve">二、软镜窥视手柄参数要求 ： </w:t>
      </w:r>
    </w:p>
    <w:p w14:paraId="4A3967E3">
      <w:pPr>
        <w:spacing w:line="360" w:lineRule="auto"/>
        <w:rPr>
          <w:rFonts w:hint="eastAsia" w:ascii="宋体" w:hAnsi="宋体" w:eastAsia="宋体" w:cs="宋体"/>
          <w:szCs w:val="20"/>
        </w:rPr>
      </w:pPr>
      <w:r>
        <w:rPr>
          <w:rFonts w:hint="eastAsia" w:ascii="宋体" w:hAnsi="宋体" w:eastAsia="宋体" w:cs="宋体"/>
          <w:szCs w:val="20"/>
          <w:lang w:val="en-US" w:eastAsia="zh-CN"/>
        </w:rPr>
        <w:t>★1：可通过无线模块直接连接图像处理工作站，能够进行远程医疗、会诊等功能。</w:t>
      </w:r>
    </w:p>
    <w:p w14:paraId="6EC914A5">
      <w:pPr>
        <w:spacing w:line="360" w:lineRule="auto"/>
        <w:rPr>
          <w:rFonts w:hint="eastAsia" w:ascii="宋体" w:hAnsi="宋体" w:eastAsia="宋体" w:cs="宋体"/>
          <w:szCs w:val="20"/>
        </w:rPr>
      </w:pPr>
      <w:r>
        <w:rPr>
          <w:rFonts w:hint="eastAsia" w:ascii="宋体" w:hAnsi="宋体" w:eastAsia="宋体" w:cs="宋体"/>
          <w:szCs w:val="20"/>
          <w:lang w:val="en-US" w:eastAsia="zh-CN"/>
        </w:rPr>
        <w:t>2：分辨率≥11.31p/mm。</w:t>
      </w:r>
    </w:p>
    <w:p w14:paraId="78B1258F">
      <w:pPr>
        <w:spacing w:line="360" w:lineRule="auto"/>
        <w:rPr>
          <w:rFonts w:hint="eastAsia" w:ascii="宋体" w:hAnsi="宋体" w:eastAsia="宋体" w:cs="宋体"/>
          <w:szCs w:val="20"/>
        </w:rPr>
      </w:pPr>
      <w:r>
        <w:rPr>
          <w:rFonts w:hint="eastAsia" w:ascii="宋体" w:hAnsi="宋体" w:eastAsia="宋体" w:cs="宋体"/>
          <w:szCs w:val="20"/>
          <w:lang w:val="en-US" w:eastAsia="zh-CN"/>
        </w:rPr>
        <w:t>★3：光源照度≥400LUX。</w:t>
      </w:r>
    </w:p>
    <w:p w14:paraId="522B1ADD">
      <w:pPr>
        <w:spacing w:line="360" w:lineRule="auto"/>
        <w:rPr>
          <w:rFonts w:hint="eastAsia" w:ascii="宋体" w:hAnsi="宋体" w:eastAsia="宋体" w:cs="宋体"/>
          <w:szCs w:val="20"/>
        </w:rPr>
      </w:pPr>
      <w:r>
        <w:rPr>
          <w:rFonts w:hint="eastAsia" w:ascii="宋体" w:hAnsi="宋体" w:eastAsia="宋体" w:cs="宋体"/>
          <w:szCs w:val="20"/>
          <w:lang w:val="en-US" w:eastAsia="zh-CN"/>
        </w:rPr>
        <w:t>4：采用数字电子成像技术；视角≥90°。</w:t>
      </w:r>
    </w:p>
    <w:p w14:paraId="28FB795F">
      <w:pPr>
        <w:spacing w:line="360" w:lineRule="auto"/>
        <w:rPr>
          <w:rFonts w:hint="eastAsia" w:ascii="宋体" w:hAnsi="宋体" w:eastAsia="宋体" w:cs="宋体"/>
          <w:szCs w:val="20"/>
        </w:rPr>
      </w:pPr>
      <w:r>
        <w:rPr>
          <w:rFonts w:hint="eastAsia" w:ascii="宋体" w:hAnsi="宋体" w:eastAsia="宋体" w:cs="宋体"/>
          <w:szCs w:val="20"/>
          <w:lang w:val="en-US" w:eastAsia="zh-CN"/>
        </w:rPr>
        <w:t>5：吸引量≥600 ml/min。</w:t>
      </w:r>
    </w:p>
    <w:p w14:paraId="439A8C80">
      <w:pPr>
        <w:spacing w:line="360" w:lineRule="auto"/>
        <w:rPr>
          <w:rFonts w:hint="eastAsia" w:ascii="宋体" w:hAnsi="宋体" w:eastAsia="宋体" w:cs="宋体"/>
          <w:szCs w:val="20"/>
        </w:rPr>
      </w:pPr>
      <w:r>
        <w:rPr>
          <w:rFonts w:hint="eastAsia" w:ascii="宋体" w:hAnsi="宋体" w:eastAsia="宋体" w:cs="宋体"/>
          <w:szCs w:val="20"/>
          <w:lang w:val="en-US" w:eastAsia="zh-CN"/>
        </w:rPr>
        <w:t>6：插入部外径≤5.2mm，相应内置通道≥2.6mm。</w:t>
      </w:r>
    </w:p>
    <w:p w14:paraId="729BA372">
      <w:pPr>
        <w:spacing w:line="360" w:lineRule="auto"/>
        <w:rPr>
          <w:rFonts w:hint="eastAsia" w:ascii="宋体" w:hAnsi="宋体" w:eastAsia="宋体" w:cs="宋体"/>
          <w:szCs w:val="20"/>
        </w:rPr>
      </w:pPr>
      <w:r>
        <w:rPr>
          <w:rFonts w:hint="eastAsia" w:ascii="宋体" w:hAnsi="宋体" w:eastAsia="宋体" w:cs="宋体"/>
          <w:szCs w:val="20"/>
          <w:lang w:val="en-US" w:eastAsia="zh-CN"/>
        </w:rPr>
        <w:t>7：软管末端可弯曲角度≥±150°。</w:t>
      </w:r>
    </w:p>
    <w:p w14:paraId="5AEBD150">
      <w:pPr>
        <w:spacing w:line="360" w:lineRule="auto"/>
        <w:rPr>
          <w:rFonts w:hint="eastAsia" w:ascii="宋体" w:hAnsi="宋体" w:eastAsia="宋体" w:cs="宋体"/>
          <w:szCs w:val="20"/>
        </w:rPr>
      </w:pPr>
      <w:r>
        <w:rPr>
          <w:rFonts w:hint="eastAsia" w:ascii="宋体" w:hAnsi="宋体" w:eastAsia="宋体" w:cs="宋体"/>
          <w:szCs w:val="20"/>
          <w:lang w:val="en-US" w:eastAsia="zh-CN"/>
        </w:rPr>
        <w:t>8：插入部长度：≥600mm±5％。</w:t>
      </w:r>
    </w:p>
    <w:p w14:paraId="04DB3632">
      <w:pPr>
        <w:spacing w:line="360" w:lineRule="auto"/>
        <w:rPr>
          <w:rFonts w:hint="eastAsia" w:ascii="宋体" w:hAnsi="宋体" w:eastAsia="宋体" w:cs="宋体"/>
          <w:szCs w:val="20"/>
        </w:rPr>
      </w:pPr>
      <w:r>
        <w:rPr>
          <w:rFonts w:hint="eastAsia" w:ascii="宋体" w:hAnsi="宋体" w:eastAsia="宋体" w:cs="宋体"/>
          <w:szCs w:val="20"/>
          <w:lang w:val="en-US" w:eastAsia="zh-CN"/>
        </w:rPr>
        <w:t>9：手柄与主机之间的连接方式采用一键插拔。</w:t>
      </w:r>
    </w:p>
    <w:p w14:paraId="157E8CC1">
      <w:pPr>
        <w:spacing w:line="360" w:lineRule="auto"/>
        <w:rPr>
          <w:rFonts w:hint="eastAsia" w:ascii="宋体" w:hAnsi="宋体" w:eastAsia="宋体" w:cs="宋体"/>
          <w:szCs w:val="20"/>
        </w:rPr>
      </w:pPr>
      <w:r>
        <w:rPr>
          <w:rFonts w:hint="eastAsia" w:ascii="宋体" w:hAnsi="宋体" w:eastAsia="宋体" w:cs="宋体"/>
          <w:szCs w:val="20"/>
          <w:lang w:val="en-US" w:eastAsia="zh-CN"/>
        </w:rPr>
        <w:t>★10：操作手柄具有2个功能按键，可控制拍照、录像、画面冻结/解冻结、以及录中拍功能、冻结；</w:t>
      </w:r>
    </w:p>
    <w:p w14:paraId="0CF0B329">
      <w:pPr>
        <w:spacing w:line="360" w:lineRule="auto"/>
        <w:rPr>
          <w:rFonts w:hint="eastAsia" w:ascii="Times New Roman" w:hAnsi="Times New Roman" w:eastAsia="宋体" w:cs="Times New Roman"/>
          <w:szCs w:val="20"/>
        </w:rPr>
      </w:pPr>
      <w:r>
        <w:rPr>
          <w:rFonts w:hint="eastAsia" w:ascii="宋体" w:hAnsi="宋体" w:eastAsia="宋体" w:cs="宋体"/>
          <w:szCs w:val="20"/>
          <w:lang w:val="en-US" w:eastAsia="zh-CN"/>
        </w:rPr>
        <w:t>11：操作手柄具有≥3级</w:t>
      </w:r>
      <w:r>
        <w:rPr>
          <w:rFonts w:hint="eastAsia" w:ascii="Times New Roman" w:hAnsi="Times New Roman" w:eastAsia="宋体" w:cs="Times New Roman"/>
          <w:szCs w:val="20"/>
          <w:lang w:val="en-US" w:eastAsia="zh-CN"/>
        </w:rPr>
        <w:t>亮度调节按钮，适应不同操作环境。</w:t>
      </w:r>
    </w:p>
    <w:p w14:paraId="555723EC">
      <w:r>
        <w:rPr>
          <w:rFonts w:hint="eastAsia" w:ascii="宋体" w:hAnsi="Courier New" w:eastAsia="宋体" w:cs="Times New Roman"/>
          <w:kern w:val="2"/>
          <w:sz w:val="24"/>
          <w:lang w:val="en-US" w:eastAsia="zh-CN" w:bidi="ar-SA"/>
        </w:rPr>
        <w:t>12采用卡扣式连接；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762904"/>
    <w:rsid w:val="0E762904"/>
    <w:rsid w:val="7F553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2026-07-10T08:49:00Z</dcterms:created>
  <dc:creator>微信用户</dc:creator>
  <cp:lastModifiedBy>微信用户</cp:lastModifiedBy>
  <dcterms:modified xsi:type="dcterms:W3CDTF">2026-07-10T08:49:56Z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B2A1A0CB65884AB6A0AF6FF0FF26B253_11</vt:lpwstr>
  </property>
  <property fmtid="{D5CDD505-2E9C-101B-9397-08002B2CF9AE}" pid="4" name="KSOTemplateDocerSaveRecord">
    <vt:lpwstr>eyJoZGlkIjoiYjhmYjc4NzNiNjI5ZTFlOGFlYWUzNjY5OWExOWI2MmUiLCJ1c2VySWQiOiIxMjU5MzgxMDI3In0=</vt:lpwstr>
  </property>
</Properties>
</file>