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3B52C">
      <w:pPr>
        <w:pStyle w:val="5"/>
        <w:numPr>
          <w:ilvl w:val="0"/>
          <w:numId w:val="0"/>
        </w:numPr>
        <w:spacing w:before="240" w:after="240"/>
        <w:ind w:left="2693" w:leftChars="0" w:hanging="1275" w:firstLineChars="0"/>
        <w:rPr>
          <w:sz w:val="32"/>
          <w:szCs w:val="32"/>
          <w:highlight w:val="none"/>
        </w:rPr>
      </w:pPr>
      <w:bookmarkStart w:id="1" w:name="_GoBack"/>
      <w:bookmarkEnd w:id="1"/>
      <w:bookmarkStart w:id="0" w:name="_Toc6891"/>
      <w:r>
        <w:rPr>
          <w:rFonts w:hint="eastAsia"/>
          <w:sz w:val="32"/>
          <w:szCs w:val="32"/>
          <w:highlight w:val="none"/>
        </w:rPr>
        <w:t>采购需求</w:t>
      </w:r>
      <w:bookmarkEnd w:id="0"/>
    </w:p>
    <w:p w14:paraId="5384BC4E">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1.</w:t>
      </w:r>
      <w:r>
        <w:rPr>
          <w:rFonts w:hint="eastAsia" w:ascii="宋体" w:hAnsi="宋体" w:cs="宋体"/>
          <w:b/>
          <w:bCs/>
          <w:szCs w:val="24"/>
          <w:highlight w:val="none"/>
        </w:rPr>
        <w:t>维保服务期限</w:t>
      </w:r>
    </w:p>
    <w:p w14:paraId="01407E9D">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自维保合同签订之日起，提供为期3年的全系统维保服务，服务范围涵盖硬件维修、系统运行环境优化及应用软件维护。</w:t>
      </w:r>
    </w:p>
    <w:p w14:paraId="6D613B8E">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2.</w:t>
      </w:r>
      <w:r>
        <w:rPr>
          <w:rFonts w:hint="eastAsia" w:ascii="宋体" w:hAnsi="宋体" w:cs="宋体"/>
          <w:b/>
          <w:bCs/>
          <w:szCs w:val="24"/>
          <w:highlight w:val="none"/>
        </w:rPr>
        <w:t>关键故障响应时限</w:t>
      </w:r>
    </w:p>
    <w:p w14:paraId="270B4B24">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若发生系统服务器宕机、病区级通信瘫痪等核心功能失效故障，响应时间需 ≤30 分钟，技术工程师到达现场时间≤2 小时。若到场后 8 小时内仍无法修复硬件，须承诺在 24 小时内提供原厂备件完成更换，恢复系统运行。</w:t>
      </w:r>
    </w:p>
    <w:p w14:paraId="004DAA0D">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3.</w:t>
      </w:r>
      <w:r>
        <w:rPr>
          <w:rFonts w:hint="eastAsia" w:ascii="宋体" w:hAnsi="宋体" w:cs="宋体"/>
          <w:b/>
          <w:bCs/>
          <w:szCs w:val="24"/>
          <w:highlight w:val="none"/>
        </w:rPr>
        <w:t>普通故障响应时限</w:t>
      </w:r>
    </w:p>
    <w:p w14:paraId="4EC6BB04">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若发生单台终端设备故障、局部功能异常等非核心功能故障，响应时间需 ≤ 2 小时，技术工程师到达现场时间≤4 小时。</w:t>
      </w:r>
    </w:p>
    <w:p w14:paraId="19132124">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4.</w:t>
      </w:r>
      <w:r>
        <w:rPr>
          <w:rFonts w:hint="eastAsia" w:ascii="宋体" w:hAnsi="宋体" w:cs="宋体"/>
          <w:b/>
          <w:bCs/>
          <w:szCs w:val="24"/>
          <w:highlight w:val="none"/>
        </w:rPr>
        <w:t>软件缺陷修复机制</w:t>
      </w:r>
    </w:p>
    <w:p w14:paraId="2C9681BB">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维保期内，参选人需对系统运行过程中发现的软件 Bug 提供即时响应及免费修复。同时，应结合采购人业务流程，免费提供系统补丁更新及数据库常规性能优化。</w:t>
      </w:r>
    </w:p>
    <w:p w14:paraId="408A5266">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5.</w:t>
      </w:r>
      <w:r>
        <w:rPr>
          <w:rFonts w:hint="eastAsia" w:ascii="宋体" w:hAnsi="宋体" w:cs="宋体"/>
          <w:b/>
          <w:bCs/>
          <w:szCs w:val="24"/>
          <w:highlight w:val="none"/>
        </w:rPr>
        <w:t>现场备品备件保障</w:t>
      </w:r>
    </w:p>
    <w:p w14:paraId="6D24A5CC">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成交人须在合同签订后一周内，在采购人指定区域建立常驻备品库，包含以下原厂全新设备：</w:t>
      </w:r>
    </w:p>
    <w:p w14:paraId="0C308875">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医护分机：2 台</w:t>
      </w:r>
    </w:p>
    <w:p w14:paraId="663CFBAD">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病床分机：5 台</w:t>
      </w:r>
    </w:p>
    <w:p w14:paraId="730FB05E">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病房门口机：3 台</w:t>
      </w:r>
    </w:p>
    <w:p w14:paraId="25292846">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三色门灯：3 个</w:t>
      </w:r>
    </w:p>
    <w:p w14:paraId="107CEB9E">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病区门口机：1 台</w:t>
      </w:r>
    </w:p>
    <w:p w14:paraId="2ECA68CF">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卫生间按钮：5 个</w:t>
      </w:r>
    </w:p>
    <w:p w14:paraId="721F01DE">
      <w:pPr>
        <w:numPr>
          <w:ilvl w:val="0"/>
          <w:numId w:val="2"/>
        </w:numPr>
        <w:spacing w:line="360" w:lineRule="auto"/>
        <w:jc w:val="left"/>
        <w:rPr>
          <w:rFonts w:hint="eastAsia" w:ascii="宋体" w:hAnsi="宋体" w:cs="宋体"/>
          <w:szCs w:val="24"/>
          <w:highlight w:val="none"/>
        </w:rPr>
      </w:pPr>
      <w:r>
        <w:rPr>
          <w:rFonts w:hint="eastAsia" w:ascii="宋体" w:hAnsi="宋体" w:cs="宋体"/>
          <w:szCs w:val="24"/>
          <w:highlight w:val="none"/>
        </w:rPr>
        <w:t>淋浴间按钮：5 个</w:t>
      </w:r>
    </w:p>
    <w:p w14:paraId="46CA0D2E">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上述备品在服务期结束前不得移离现场。</w:t>
      </w:r>
    </w:p>
    <w:p w14:paraId="0FCD5AB7">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6.</w:t>
      </w:r>
      <w:r>
        <w:rPr>
          <w:rFonts w:hint="eastAsia" w:ascii="宋体" w:hAnsi="宋体" w:cs="宋体"/>
          <w:b/>
          <w:bCs/>
          <w:szCs w:val="24"/>
          <w:highlight w:val="none"/>
        </w:rPr>
        <w:t>配件质量与架构兼容性</w:t>
      </w:r>
    </w:p>
    <w:p w14:paraId="70C121C0">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更换的零配件必须为原厂全新配件，性能指标不得低于原装设备。更换后的终端须确保与现有护理呼叫平台、HIS 系统及移动护理平台实现无缝兼容，不得因设备更替造成系统性能衰减。</w:t>
      </w:r>
    </w:p>
    <w:p w14:paraId="7051EE9B">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7.</w:t>
      </w:r>
      <w:r>
        <w:rPr>
          <w:rFonts w:hint="eastAsia" w:ascii="宋体" w:hAnsi="宋体" w:cs="宋体"/>
          <w:b/>
          <w:bCs/>
          <w:szCs w:val="24"/>
          <w:highlight w:val="none"/>
        </w:rPr>
        <w:t>预防性巡检服务</w:t>
      </w:r>
    </w:p>
    <w:p w14:paraId="5E3DED4A">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参选人每月需执行至少 2次预防性系统巡检，巡检需覆盖系统功能测试及后端服务器日志分析，并在巡检后提交正式书面报告。</w:t>
      </w:r>
    </w:p>
    <w:p w14:paraId="2DB8294B">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8.</w:t>
      </w:r>
      <w:r>
        <w:rPr>
          <w:rFonts w:hint="eastAsia" w:ascii="宋体" w:hAnsi="宋体" w:cs="宋体"/>
          <w:b/>
          <w:bCs/>
          <w:szCs w:val="24"/>
          <w:highlight w:val="none"/>
        </w:rPr>
        <w:t>重大活动及节假日专项保障</w:t>
      </w:r>
    </w:p>
    <w:p w14:paraId="14B39BFD">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在法定假期（3 天及以上）或医院重大活动期间，参选人需启动专项保障机制，指派固定联系人并保持 24 小时在线，确保突发故障能够得到即时技术介入。</w:t>
      </w:r>
    </w:p>
    <w:p w14:paraId="672A9E6E">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9.</w:t>
      </w:r>
      <w:r>
        <w:rPr>
          <w:rFonts w:hint="eastAsia" w:ascii="宋体" w:hAnsi="宋体" w:cs="宋体"/>
          <w:b/>
          <w:bCs/>
          <w:szCs w:val="24"/>
          <w:highlight w:val="none"/>
        </w:rPr>
        <w:t>信息化评级及业务协同支持</w:t>
      </w:r>
    </w:p>
    <w:p w14:paraId="2BECC858">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参选人须响应采购人的信息化建设及评级考核需求。在电子病历分级评价、医院智慧服务评级等核心业务节点的建设过程中，参选人应提供技术配合，相关费用已包含在维保总价中，不另行计费。</w:t>
      </w:r>
    </w:p>
    <w:p w14:paraId="22F8DEA4">
      <w:pPr>
        <w:spacing w:line="360" w:lineRule="auto"/>
        <w:ind w:left="420" w:hanging="420"/>
        <w:jc w:val="left"/>
        <w:rPr>
          <w:rFonts w:hint="eastAsia" w:ascii="宋体" w:hAnsi="宋体" w:cs="宋体"/>
          <w:szCs w:val="24"/>
          <w:highlight w:val="none"/>
        </w:rPr>
      </w:pPr>
      <w:r>
        <w:rPr>
          <w:rFonts w:hint="eastAsia" w:ascii="宋体" w:hAnsi="宋体" w:cs="宋体"/>
          <w:szCs w:val="24"/>
          <w:highlight w:val="none"/>
        </w:rPr>
        <w:t>10.</w:t>
      </w:r>
      <w:r>
        <w:rPr>
          <w:rFonts w:hint="eastAsia" w:ascii="宋体" w:hAnsi="宋体" w:cs="宋体"/>
          <w:b/>
          <w:bCs/>
          <w:szCs w:val="24"/>
          <w:highlight w:val="none"/>
        </w:rPr>
        <w:t>数据安全与保密责任</w:t>
      </w:r>
    </w:p>
    <w:p w14:paraId="1A6C1CD3">
      <w:pPr>
        <w:spacing w:line="360" w:lineRule="auto"/>
        <w:ind w:firstLine="420"/>
        <w:jc w:val="left"/>
        <w:rPr>
          <w:rFonts w:hint="eastAsia" w:ascii="宋体" w:hAnsi="宋体" w:cs="宋体"/>
          <w:szCs w:val="24"/>
          <w:highlight w:val="none"/>
        </w:rPr>
      </w:pPr>
      <w:r>
        <w:rPr>
          <w:rFonts w:hint="eastAsia" w:ascii="宋体" w:hAnsi="宋体" w:cs="宋体"/>
          <w:szCs w:val="24"/>
          <w:highlight w:val="none"/>
        </w:rPr>
        <w:t>成交人须严格执行医院信息化安全管理规范，对维保过程中接触到的患者隐私信息、护理执行记录及系统拓扑架构承担终身保密义务，严禁向任何第三方披露。</w:t>
      </w:r>
    </w:p>
    <w:p w14:paraId="3AD11170">
      <w:pPr>
        <w:ind w:firstLine="420"/>
        <w:jc w:val="left"/>
        <w:rPr>
          <w:highlight w:val="none"/>
        </w:rPr>
      </w:pPr>
    </w:p>
    <w:p w14:paraId="3F9130CA">
      <w:pPr>
        <w:ind w:firstLine="420"/>
        <w:jc w:val="left"/>
        <w:rPr>
          <w:highlight w:val="none"/>
        </w:rPr>
      </w:pPr>
    </w:p>
    <w:p w14:paraId="1DC380A6">
      <w:pPr>
        <w:jc w:val="left"/>
        <w:rPr>
          <w:highlight w:val="none"/>
        </w:rPr>
      </w:pPr>
    </w:p>
    <w:p w14:paraId="211F5309">
      <w:pPr>
        <w:ind w:firstLine="420"/>
        <w:jc w:val="left"/>
        <w:rPr>
          <w:highlight w:val="none"/>
        </w:rPr>
      </w:pPr>
    </w:p>
    <w:p w14:paraId="641955C7">
      <w:pPr>
        <w:ind w:left="420" w:hanging="420"/>
        <w:jc w:val="left"/>
        <w:rPr>
          <w:rFonts w:hint="eastAsia" w:ascii="宋体" w:hAnsi="宋体" w:cs="宋体"/>
          <w:b/>
          <w:bCs/>
          <w:highlight w:val="none"/>
        </w:rPr>
      </w:pPr>
      <w:r>
        <w:rPr>
          <w:rFonts w:hint="eastAsia" w:ascii="宋体" w:hAnsi="宋体" w:cs="宋体"/>
          <w:b/>
          <w:bCs/>
          <w:sz w:val="21"/>
          <w:szCs w:val="24"/>
          <w:highlight w:val="none"/>
        </w:rPr>
        <w:t>11.</w:t>
      </w:r>
      <w:r>
        <w:rPr>
          <w:rFonts w:hint="eastAsia" w:ascii="宋体" w:hAnsi="宋体" w:cs="宋体"/>
          <w:b/>
          <w:bCs/>
          <w:highlight w:val="none"/>
        </w:rPr>
        <w:t>维保项目清单</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106"/>
        <w:gridCol w:w="5102"/>
        <w:gridCol w:w="438"/>
        <w:gridCol w:w="637"/>
      </w:tblGrid>
      <w:tr w14:paraId="43C2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4" w:type="pct"/>
            <w:shd w:val="clear" w:color="auto" w:fill="auto"/>
            <w:noWrap/>
            <w:vAlign w:val="center"/>
          </w:tcPr>
          <w:p w14:paraId="13E91012">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系统名称</w:t>
            </w:r>
          </w:p>
        </w:tc>
        <w:tc>
          <w:tcPr>
            <w:tcW w:w="649" w:type="pct"/>
            <w:shd w:val="clear" w:color="auto" w:fill="FFFFFF"/>
            <w:noWrap w:val="0"/>
            <w:vAlign w:val="center"/>
          </w:tcPr>
          <w:p w14:paraId="2D354C96">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项目名称</w:t>
            </w:r>
          </w:p>
        </w:tc>
        <w:tc>
          <w:tcPr>
            <w:tcW w:w="2993" w:type="pct"/>
            <w:shd w:val="clear" w:color="auto" w:fill="FFFFFF"/>
            <w:noWrap w:val="0"/>
            <w:vAlign w:val="center"/>
          </w:tcPr>
          <w:p w14:paraId="6688854F">
            <w:pPr>
              <w:widowControl/>
              <w:jc w:val="center"/>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技术参数</w:t>
            </w:r>
          </w:p>
        </w:tc>
        <w:tc>
          <w:tcPr>
            <w:tcW w:w="257" w:type="pct"/>
            <w:shd w:val="clear" w:color="auto" w:fill="FFFFFF"/>
            <w:noWrap w:val="0"/>
            <w:vAlign w:val="center"/>
          </w:tcPr>
          <w:p w14:paraId="1D30D70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单位</w:t>
            </w:r>
          </w:p>
        </w:tc>
        <w:tc>
          <w:tcPr>
            <w:tcW w:w="374" w:type="pct"/>
            <w:shd w:val="clear" w:color="auto" w:fill="FFFFFF"/>
            <w:noWrap w:val="0"/>
            <w:vAlign w:val="center"/>
          </w:tcPr>
          <w:p w14:paraId="642A0832">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数量</w:t>
            </w:r>
          </w:p>
        </w:tc>
      </w:tr>
      <w:tr w14:paraId="7EB2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724" w:type="pct"/>
            <w:noWrap/>
            <w:vAlign w:val="center"/>
          </w:tcPr>
          <w:p w14:paraId="4D5F05CC">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22B71959">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管理服务器软件</w:t>
            </w:r>
          </w:p>
        </w:tc>
        <w:tc>
          <w:tcPr>
            <w:tcW w:w="2993" w:type="pct"/>
            <w:noWrap w:val="0"/>
            <w:vAlign w:val="top"/>
          </w:tcPr>
          <w:p w14:paraId="060563C5">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1、名称：管理服务器软件</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2、技术参数：1.含系统对接软件模块，支持与Oracle、SQLServer等大型数据库进行视图对接，支持WebService、HTTP等多种方式进行协议对接；</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2.含设备管理软件模块，支持系统内网络设备的注册和管理；</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3.含音视频服务软件模块，支持音视频代理服务；</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4.含NTP服务软件模块，支持与NTP服务器时间同步，并提供系统内的时间同步服务；</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5.含排队叫号系统管理软件模块；</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6.支持本机数据库备份和还原；</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7.支持无缝对接医院信息系统，整合各类型护理信息，实现对患者相关数据采集和整理，模块化显示。</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8.支持接入病区各类智能化系统，在平台中进行数据的统一存储、处理、分析，提供管理决策支持，并可实现对系统一定的控制功能、联动功能。</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9.支持对接院内物联网系统，如心电监护仪、输液监护设备、报警定位手环等，实现护士站的统一管理和动态显示各类监护数据。</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10系统采用开放式软件平台设计，打造一站式数据交互中心，人机交互与信息显示相结合，为医护人员提供多渠道的信息获取方式，并支持个性化调整终端设备界面显示模板、业务逻辑等，实现医院各病区日常业务工作的灵活性。</w:t>
            </w:r>
          </w:p>
        </w:tc>
        <w:tc>
          <w:tcPr>
            <w:tcW w:w="257" w:type="pct"/>
            <w:noWrap w:val="0"/>
            <w:vAlign w:val="center"/>
          </w:tcPr>
          <w:p w14:paraId="50D8C4B8">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532272A2">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w:t>
            </w:r>
          </w:p>
        </w:tc>
      </w:tr>
      <w:tr w14:paraId="7EE5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0" w:hRule="atLeast"/>
        </w:trPr>
        <w:tc>
          <w:tcPr>
            <w:tcW w:w="724" w:type="pct"/>
            <w:noWrap/>
            <w:vAlign w:val="center"/>
          </w:tcPr>
          <w:p w14:paraId="39D80DB7">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33530594">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护理交互白板客户端软件</w:t>
            </w:r>
          </w:p>
        </w:tc>
        <w:tc>
          <w:tcPr>
            <w:tcW w:w="2993" w:type="pct"/>
            <w:noWrap w:val="0"/>
            <w:vAlign w:val="top"/>
          </w:tcPr>
          <w:p w14:paraId="4DBBA519">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1.支持与医院HIS、LIS、PACS、电子病历系统对接，数据</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支持数据实时更新和统计，概览整个病区情况，并可以快速点选、交互查看不同类型患者信息；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2.支持可视化信息统计展示，通过图标、颜色区分方式，直观展现出患者类型、出入院情况、基本信息、手术状态、护理级别、病情危重程度等；</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3.支持显示区域灵活性布局设置，值班护士可根据科室动向合理调整显示区域，调整顺序位置和显示内容样式；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4.支持查询整个病区患者信息，并可以根据患者类型，新入、转入、出院、手术，护理级别、病情程度等进行快速筛选；</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5.支持患者全维诊疗信息交互查询，点击相应床位的患者卡片后查看患者基本信息、检验检查、长期医嘱和临时医嘱记录信息；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6.支持查看本病区近一周全体护士排班情况和既往排班情况，最新排班数据实时更新；</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7.支持对接输液监测，可查看患者当前输液药品类型、输液状态、剩余和已输入液体量信息；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8.支持电子手写白板，可以随时创建空白，查看既往保存的，用于护士站教学、记录多媒体信息等工作；</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9.支持电话簿查询，可查看科室内电话簿和全院电话簿；</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10.支持换床信息显示，实时更新床位调换及出入院床位情况，便于入院床位的安排及床位调换；</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11.支持自定义备忘录，自定义增加的备忘录功能，可自由编辑类型；</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12.支持护理部病区通知，护理部可统一发送正式通知和消息提醒，病区护士长也可发布的病区消息通知提醒；</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13.支持物品管理操作，记录被褥、体温计等物品的借出及归还，避免出错或丢失。实现借出物的无纸化管理，同时可将信息保存下来；</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14.支持多媒体宣教，视频的播放，便于患者健康宣教或护士教学；</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15.支持接入护理对讲信息系统，呼叫信息可在系统应用最上层弹窗提醒，功能包含：可显示患者姓名、床位号、呼叫、洗手间报警、换药提醒、床位清理、紧急增援、Code blue 信息，可自定义呼叫弹框背景颜色和字体颜色；</w:t>
            </w:r>
          </w:p>
        </w:tc>
        <w:tc>
          <w:tcPr>
            <w:tcW w:w="257" w:type="pct"/>
            <w:noWrap w:val="0"/>
            <w:vAlign w:val="center"/>
          </w:tcPr>
          <w:p w14:paraId="2CB8CA2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76B10F30">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29</w:t>
            </w:r>
          </w:p>
        </w:tc>
      </w:tr>
      <w:tr w14:paraId="51E3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4" w:type="pct"/>
            <w:noWrap/>
            <w:vAlign w:val="center"/>
          </w:tcPr>
          <w:p w14:paraId="18AEF493">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19379229">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医护分机</w:t>
            </w:r>
          </w:p>
        </w:tc>
        <w:tc>
          <w:tcPr>
            <w:tcW w:w="2993" w:type="pct"/>
            <w:noWrap w:val="0"/>
            <w:vAlign w:val="top"/>
          </w:tcPr>
          <w:p w14:paraId="3DF172E3">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1.显示屏：尺寸≥10.1英寸；显示屏：分辨率≥1280*800；触摸屏：电容式多点触摸屏；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2.外部接口：RJ45、音频输入、录音输出、RS485、报警输出、USB、HDMI接口、麦克风、耳机；</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3.操作系统：Android、CPU：四核1.9GHz及以上、内存≥2GB、Flash≥8GB；</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支持200W高清摄像头，可手动调节摄像头角度，调整角度可达45度。支持与护士站主机、手持主机、床旁交互终端、访客机、可视床位分机，双向1080P高清可视对讲，支持手柄，鹅颈话筒免提两种对讲方式，对讲音频采样率为16KHz，支持回音消除功能。</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5.内置一体化天鹅颈话筒杆，可以用于免提通话和喊话广播，有独立的电源（开关机）按键，关闭电源后需要通过触摸屏二次确认才能关机，开关机时有独立的红色电源指示灯提示。</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多种语音播报方式设置(“仅铃声”“床号播报”“房床号播报”“分机号播报”“姓名播报”“播报包含护理等级”)及播报语速设置。支持接收闹钟提醒，配合患者端闹钟功能，皮试、输液、护理计时等闹钟到时后，支持联动提醒IP网络信息交互主机并播放闹钟铃声。</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7.支持呼叫托管设置，被托管病区呼叫报警信息可自动转至托管病区的护士站主机上；</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8.支持将呼叫信息转移到其他主机上，并支持分时段转移；</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9.支持检测床位分机的在线状态，本机可播报提醒床位分机的掉线信息，方便快速定位故障设备；</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10.支持手柄、免提全双工对讲，对讲音频采样率达到16KHz；</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11.可与床位分机双向全双工语音对讲，音频采样率可达到16KHz，支持回音消除；</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12.支持病区门禁管理视频联动，与病区门口机对讲时，本机可同屏显示病区访客机摄像头视频画面和病区门口网络摄像机视频画面，本机摄像头三路摄像头视频画面，并支持一键打开门禁，并抓拍开关门禁的视频图片，并上传服务器保存开关门禁记录；</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13.支持全区广播，分区广播，全区喊话，分区喊话，定时广播。广播方式包括MP3/WAV文件广播、喊话广播.广播对讲：文件广播时，主机可以正常与床位分机，交互终端对讲；</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14.通话全程录音录像，和呼叫床位，通话时间等形成通话记录，在主机端可以通过关键筛选查看，播放音视频记录。录音录像会实时上传到服务器集中管理，可在服务器端查看并下载；</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15.支持留影留言功能，可通过录音或录像方式进行交接班，支持通过主机选择是录制纯音频还是音视频文件，文件在未读时在主界面按键后方有个未读信息提示，读取后提示消失，音视频文件可本机查看或删除。支持留言人，留言对象， 并支持引用病区护理统计信息， 包括但不限于一级护理、二级护理、三级护理、特级护理、病危、病重、防跌倒、防压疮、今日手术、今日入院、今日出院等病区信息，实现留影留言和护理信息结合的交接班。</w:t>
            </w:r>
          </w:p>
        </w:tc>
        <w:tc>
          <w:tcPr>
            <w:tcW w:w="257" w:type="pct"/>
            <w:noWrap w:val="0"/>
            <w:vAlign w:val="center"/>
          </w:tcPr>
          <w:p w14:paraId="0B57C169">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台</w:t>
            </w:r>
          </w:p>
        </w:tc>
        <w:tc>
          <w:tcPr>
            <w:tcW w:w="374" w:type="pct"/>
            <w:noWrap w:val="0"/>
            <w:vAlign w:val="center"/>
          </w:tcPr>
          <w:p w14:paraId="34156A6A">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29</w:t>
            </w:r>
          </w:p>
        </w:tc>
      </w:tr>
      <w:tr w14:paraId="05D1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724" w:type="pct"/>
            <w:noWrap/>
            <w:vAlign w:val="center"/>
          </w:tcPr>
          <w:p w14:paraId="2ACBB06E">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307C3BAE">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值班分机</w:t>
            </w:r>
          </w:p>
        </w:tc>
        <w:tc>
          <w:tcPr>
            <w:tcW w:w="2993" w:type="pct"/>
            <w:noWrap w:val="0"/>
            <w:vAlign w:val="top"/>
          </w:tcPr>
          <w:p w14:paraId="2CC493BB">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1.采用 7 英寸液晶显示屏,电容式触摸屏，支持多点触摸操作，屏幕分辨率:1024x600；</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2.Android操作系统；CPU不低于四核 1.4GHz；内存≥1GB；Flash≥8GB；</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3.通讯方式：标准RJ45接口，基于TCP/IP网络协议传输对讲语音和数据信息；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4.外部接口：RJ45、音频输入、录音输出、RS485、报警输出、USB、HDMI接口、麦克风、耳机；</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5.采用回音消除技术。主机鹅颈话筒杆，支持手免提全双工对讲，对讲音频采样率达到 16KHz;</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6.支持与护士站主机、床位分机相互呼叫及对讲；</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6.自带物理报警按键，可一键报警至系统预先设定的其他对讲主机上；</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7.主机之间可以进行双向全双工高清可视对讲，对讲视频达到1080P，音频达到16KHz，支持回音消除。</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8.内置高清摄像头，并可调节镜头角度，支持与护士站主机之间双向 1080P 可视对讲;</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9.录音录像功能和通话记录，通话结束后的音、视频文件会保存至主机，记录可筛选、查询、播放、上传和导出，并支持追溯查看。通话记录包括设备类型，事件，呼叫类型，呼叫时间，响应时间，响应时长，并支持回拨，支持依据设备，时间进行查询。</w:t>
            </w:r>
          </w:p>
        </w:tc>
        <w:tc>
          <w:tcPr>
            <w:tcW w:w="257" w:type="pct"/>
            <w:noWrap w:val="0"/>
            <w:vAlign w:val="center"/>
          </w:tcPr>
          <w:p w14:paraId="45B313E7">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台</w:t>
            </w:r>
          </w:p>
        </w:tc>
        <w:tc>
          <w:tcPr>
            <w:tcW w:w="374" w:type="pct"/>
            <w:noWrap w:val="0"/>
            <w:vAlign w:val="center"/>
          </w:tcPr>
          <w:p w14:paraId="07B4449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w:t>
            </w:r>
          </w:p>
        </w:tc>
      </w:tr>
      <w:tr w14:paraId="57F9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24" w:type="pct"/>
            <w:noWrap/>
            <w:vAlign w:val="center"/>
          </w:tcPr>
          <w:p w14:paraId="4F6A9CEB">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36921311">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三色门灯</w:t>
            </w:r>
          </w:p>
        </w:tc>
        <w:tc>
          <w:tcPr>
            <w:tcW w:w="2993" w:type="pct"/>
            <w:noWrap w:val="0"/>
            <w:vAlign w:val="top"/>
          </w:tcPr>
          <w:p w14:paraId="47D9A454">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1、名称：三色门灯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2、技术参数：1.采用标准86盒安装设计；</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2.具有三种颜色变化。</w:t>
            </w:r>
          </w:p>
        </w:tc>
        <w:tc>
          <w:tcPr>
            <w:tcW w:w="257" w:type="pct"/>
            <w:noWrap w:val="0"/>
            <w:vAlign w:val="center"/>
          </w:tcPr>
          <w:p w14:paraId="1DD251A2">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只</w:t>
            </w:r>
          </w:p>
        </w:tc>
        <w:tc>
          <w:tcPr>
            <w:tcW w:w="374" w:type="pct"/>
            <w:noWrap w:val="0"/>
            <w:vAlign w:val="center"/>
          </w:tcPr>
          <w:p w14:paraId="086B31A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560</w:t>
            </w:r>
          </w:p>
        </w:tc>
      </w:tr>
      <w:tr w14:paraId="15DC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724" w:type="pct"/>
            <w:noWrap/>
            <w:vAlign w:val="center"/>
          </w:tcPr>
          <w:p w14:paraId="0338ADC1">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1C71CB53">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病房门口机</w:t>
            </w:r>
          </w:p>
        </w:tc>
        <w:tc>
          <w:tcPr>
            <w:tcW w:w="2993" w:type="pct"/>
            <w:noWrap w:val="0"/>
            <w:vAlign w:val="top"/>
          </w:tcPr>
          <w:p w14:paraId="7CA2B6F1">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1.显示屏：尺寸≥15英寸，分辨率1280*800；</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2.病房门灯一体式设计，洗手间按钮接口、功能扩展接口、RJ45 接口；</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3.安装方式：支持壁挂式或嵌入式安装；</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4.额定功率：≤7W；</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5.电源输入：支持宽电压输入，供电电压在DC12V-24V范围内均能正常工作;</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6.供电方式：支持POE供电(符合IEEE 802.3af标准)、集中供电、适配器供电；</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7.通讯方式：标准RJ45接口，基于TCP/IP网络协议传输对讲语音和数据信息；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基本功能：</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8.支持界面自定义，支持显示内容，功能，布局，颜色，字体大小，护理字段排列，背景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9.支持获取、同步信息交互服务器数据信息，可显示医院名称、医院LOGO、科室名称、日期、时间，自动更新并显示患者的姓名、性别、年龄、护理等级，以及主治医师和值班护士的姓名、照片，信息可根据后台设置显示或者隐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10.支持同步显示分机呼叫、洗手间报警、紧急增援、code blue、换药提醒、床位清理等提示信息，便于医护人员在走廊可通过就近的病房门口机查看到具体的提示信息；</w:t>
            </w:r>
          </w:p>
        </w:tc>
        <w:tc>
          <w:tcPr>
            <w:tcW w:w="257" w:type="pct"/>
            <w:noWrap w:val="0"/>
            <w:vAlign w:val="center"/>
          </w:tcPr>
          <w:p w14:paraId="55B032E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台</w:t>
            </w:r>
          </w:p>
        </w:tc>
        <w:tc>
          <w:tcPr>
            <w:tcW w:w="374" w:type="pct"/>
            <w:noWrap w:val="0"/>
            <w:vAlign w:val="center"/>
          </w:tcPr>
          <w:p w14:paraId="6AEC471D">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560</w:t>
            </w:r>
          </w:p>
        </w:tc>
      </w:tr>
      <w:tr w14:paraId="130F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724" w:type="pct"/>
            <w:noWrap/>
            <w:vAlign w:val="center"/>
          </w:tcPr>
          <w:p w14:paraId="7C44E480">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1BDACE36">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病区门口机</w:t>
            </w:r>
          </w:p>
        </w:tc>
        <w:tc>
          <w:tcPr>
            <w:tcW w:w="2993" w:type="pct"/>
            <w:noWrap w:val="0"/>
            <w:vAlign w:val="top"/>
          </w:tcPr>
          <w:p w14:paraId="153BD5F3">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1、名称：病区门口机</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2、技术参数：1.金属防暴外壳，壁挂式安装；</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2.支持与护士站主机全双工对讲；</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3.内置高清广角摄像头，像素≥100W；</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4.支持对指定的主机进行一键呼叫；</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5.支持一卡通刷卡开锁、密码开锁、远程开锁；</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6.支持开关量输入、开关量输出接口。</w:t>
            </w:r>
          </w:p>
        </w:tc>
        <w:tc>
          <w:tcPr>
            <w:tcW w:w="257" w:type="pct"/>
            <w:noWrap w:val="0"/>
            <w:vAlign w:val="center"/>
          </w:tcPr>
          <w:p w14:paraId="5871EA2F">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台</w:t>
            </w:r>
          </w:p>
        </w:tc>
        <w:tc>
          <w:tcPr>
            <w:tcW w:w="374" w:type="pct"/>
            <w:noWrap w:val="0"/>
            <w:vAlign w:val="center"/>
          </w:tcPr>
          <w:p w14:paraId="08673C29">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29</w:t>
            </w:r>
          </w:p>
        </w:tc>
      </w:tr>
      <w:tr w14:paraId="790B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4" w:type="pct"/>
            <w:noWrap/>
            <w:vAlign w:val="center"/>
          </w:tcPr>
          <w:p w14:paraId="4EB9B091">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54828726">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病床分机</w:t>
            </w:r>
          </w:p>
        </w:tc>
        <w:tc>
          <w:tcPr>
            <w:tcW w:w="2993" w:type="pct"/>
            <w:noWrap w:val="0"/>
            <w:vAlign w:val="top"/>
          </w:tcPr>
          <w:p w14:paraId="2F045D46">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1.显示屏：尺寸≥7英寸，分辨率≥800x480；</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2.自带触摸屏，可触摸式操作；</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3.安装方式：嵌入式安装；</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4.含呼叫手持，手持可磁吸式吸附在床头，方便卧床患者使用；</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5.电源输入：支持宽电压输入，供电电压在DC12V-24V范围内均能正常工作；</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6.支持POE供电，符合IEEE 802.3af标准；</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7.通讯方式：标准RJ45接口，基于TCP/IP网络协议传输对讲语音和数据信息；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8.支持外接病房门灯、洗手间按钮。</w:t>
            </w:r>
          </w:p>
        </w:tc>
        <w:tc>
          <w:tcPr>
            <w:tcW w:w="257" w:type="pct"/>
            <w:noWrap w:val="0"/>
            <w:vAlign w:val="center"/>
          </w:tcPr>
          <w:p w14:paraId="6C58CEEF">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台</w:t>
            </w:r>
          </w:p>
        </w:tc>
        <w:tc>
          <w:tcPr>
            <w:tcW w:w="374" w:type="pct"/>
            <w:noWrap w:val="0"/>
            <w:vAlign w:val="center"/>
          </w:tcPr>
          <w:p w14:paraId="674D530E">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1500</w:t>
            </w:r>
          </w:p>
        </w:tc>
      </w:tr>
      <w:tr w14:paraId="0C7B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724" w:type="pct"/>
            <w:noWrap/>
            <w:vAlign w:val="center"/>
          </w:tcPr>
          <w:p w14:paraId="69322CDE">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26CA3F9F">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卫生间按钮</w:t>
            </w:r>
          </w:p>
        </w:tc>
        <w:tc>
          <w:tcPr>
            <w:tcW w:w="2993" w:type="pct"/>
            <w:noWrap w:val="0"/>
            <w:vAlign w:val="top"/>
          </w:tcPr>
          <w:p w14:paraId="61483339">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1.防水等级：符合IPX8要求；</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2.安装方式：标准86盒嵌入式安装；</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3.报警方式：支持拉绳和按键两种报警方式；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4.解除报警：报警后需现场解除。</w:t>
            </w:r>
          </w:p>
        </w:tc>
        <w:tc>
          <w:tcPr>
            <w:tcW w:w="257" w:type="pct"/>
            <w:noWrap w:val="0"/>
            <w:vAlign w:val="center"/>
          </w:tcPr>
          <w:p w14:paraId="4E9C2BA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718F5FCB">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560</w:t>
            </w:r>
          </w:p>
        </w:tc>
      </w:tr>
      <w:tr w14:paraId="2087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24" w:type="pct"/>
            <w:noWrap/>
            <w:vAlign w:val="center"/>
          </w:tcPr>
          <w:p w14:paraId="39C773E4">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0BEA7236">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淋浴间按钮</w:t>
            </w:r>
          </w:p>
        </w:tc>
        <w:tc>
          <w:tcPr>
            <w:tcW w:w="2993" w:type="pct"/>
            <w:noWrap w:val="0"/>
            <w:vAlign w:val="top"/>
          </w:tcPr>
          <w:p w14:paraId="45286F2E">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1.防水等级：符合IPX8要求；</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2.安装方式：标准86盒嵌入式安装；</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3.报警方式：支持拉绳和按键两种报警方式；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4.解除报警：报警后需现场解除。</w:t>
            </w:r>
          </w:p>
        </w:tc>
        <w:tc>
          <w:tcPr>
            <w:tcW w:w="257" w:type="pct"/>
            <w:noWrap w:val="0"/>
            <w:vAlign w:val="center"/>
          </w:tcPr>
          <w:p w14:paraId="764527DF">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57A2473A">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560</w:t>
            </w:r>
          </w:p>
        </w:tc>
      </w:tr>
      <w:tr w14:paraId="7E1F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724" w:type="pct"/>
            <w:noWrap/>
            <w:vAlign w:val="center"/>
          </w:tcPr>
          <w:p w14:paraId="015C1A6E">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45206B6E">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走廊显示屏</w:t>
            </w:r>
          </w:p>
        </w:tc>
        <w:tc>
          <w:tcPr>
            <w:tcW w:w="2993" w:type="pct"/>
            <w:noWrap w:val="0"/>
            <w:vAlign w:val="top"/>
          </w:tcPr>
          <w:p w14:paraId="73F40FC2">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1.通讯方式：标准RJ45接口，IP网络通讯；</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 xml:space="preserve">2.显示屏：尺寸≥25英寸，分辨率≥2560x1080像素； </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3.空闲状态时，可按医院要求显示滚动礼貌温馨提示语和时间信息，时间可同步医院时钟系统；</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4.支持显示分机呼叫、换药提醒、紧急增援、Code Blue报警、进入护理、洗手间报警状态信息。</w:t>
            </w:r>
          </w:p>
        </w:tc>
        <w:tc>
          <w:tcPr>
            <w:tcW w:w="257" w:type="pct"/>
            <w:noWrap w:val="0"/>
            <w:vAlign w:val="center"/>
          </w:tcPr>
          <w:p w14:paraId="2CEEE3AE">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6E5F0393">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56</w:t>
            </w:r>
          </w:p>
        </w:tc>
      </w:tr>
      <w:tr w14:paraId="24BD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724" w:type="pct"/>
            <w:noWrap/>
            <w:vAlign w:val="center"/>
          </w:tcPr>
          <w:p w14:paraId="15028CCD">
            <w:pPr>
              <w:widowControl/>
              <w:jc w:val="center"/>
              <w:textAlignment w:val="bottom"/>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护理呼叫系统</w:t>
            </w:r>
          </w:p>
        </w:tc>
        <w:tc>
          <w:tcPr>
            <w:tcW w:w="649" w:type="pct"/>
            <w:noWrap w:val="0"/>
            <w:vAlign w:val="center"/>
          </w:tcPr>
          <w:p w14:paraId="14570E8C">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交互式白板</w:t>
            </w:r>
          </w:p>
        </w:tc>
        <w:tc>
          <w:tcPr>
            <w:tcW w:w="2993" w:type="pct"/>
            <w:noWrap w:val="0"/>
            <w:vAlign w:val="top"/>
          </w:tcPr>
          <w:p w14:paraId="262B13C5">
            <w:pPr>
              <w:widowControl/>
              <w:jc w:val="left"/>
              <w:textAlignment w:val="top"/>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1.显示屏：屏幕≥55英寸、分辨率≥1920×1080、红外触摸屏；</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 xml:space="preserve">2.CPU：四核1.4GHz及以上；内存RAM：≥2G DDR3；存储：≥4GB </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3.不低于Andriod version：5.0</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4.显示本科室床位总览信息，将患者基本信息和医护人员关注的重要信息显示在主屏幕上，并将危重患者的床位用特殊颜色标出予以区分。</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5.支持根据不同的科室其医嘱信息特点进行自定义配置显示科室护理项目；</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6.支持接入床头呼叫系统，呼叫信息弹窗提醒；</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7.支持展示护士当天排班情况和个人管床情况，护士可查看个人班次详细，并且可与交班护士交接工作和留言；</w:t>
            </w:r>
            <w:r>
              <w:rPr>
                <w:rFonts w:hint="eastAsia" w:ascii="宋体" w:hAnsi="宋体" w:cs="宋体"/>
                <w:color w:val="080F17"/>
                <w:kern w:val="0"/>
                <w:sz w:val="21"/>
                <w:szCs w:val="21"/>
                <w:highlight w:val="none"/>
                <w:lang w:bidi="ar"/>
              </w:rPr>
              <w:br w:type="textWrapping"/>
            </w:r>
            <w:r>
              <w:rPr>
                <w:rFonts w:hint="eastAsia" w:ascii="宋体" w:hAnsi="宋体" w:cs="宋体"/>
                <w:color w:val="080F17"/>
                <w:kern w:val="0"/>
                <w:sz w:val="21"/>
                <w:szCs w:val="21"/>
                <w:highlight w:val="none"/>
                <w:lang w:bidi="ar"/>
              </w:rPr>
              <w:t>8.支持电子白板功能，可将书写信息保存并具有历史快速查询功能。</w:t>
            </w:r>
          </w:p>
        </w:tc>
        <w:tc>
          <w:tcPr>
            <w:tcW w:w="257" w:type="pct"/>
            <w:noWrap w:val="0"/>
            <w:vAlign w:val="center"/>
          </w:tcPr>
          <w:p w14:paraId="1463F0FE">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套</w:t>
            </w:r>
          </w:p>
        </w:tc>
        <w:tc>
          <w:tcPr>
            <w:tcW w:w="374" w:type="pct"/>
            <w:noWrap w:val="0"/>
            <w:vAlign w:val="center"/>
          </w:tcPr>
          <w:p w14:paraId="3461DAFA">
            <w:pPr>
              <w:widowControl/>
              <w:jc w:val="center"/>
              <w:textAlignment w:val="center"/>
              <w:rPr>
                <w:rFonts w:hint="eastAsia" w:ascii="宋体" w:hAnsi="宋体" w:cs="宋体"/>
                <w:color w:val="000000"/>
                <w:sz w:val="21"/>
                <w:szCs w:val="21"/>
                <w:highlight w:val="none"/>
              </w:rPr>
            </w:pPr>
            <w:r>
              <w:rPr>
                <w:rFonts w:hint="eastAsia" w:ascii="宋体" w:hAnsi="宋体" w:cs="宋体"/>
                <w:color w:val="080F17"/>
                <w:kern w:val="0"/>
                <w:sz w:val="21"/>
                <w:szCs w:val="21"/>
                <w:highlight w:val="none"/>
                <w:lang w:bidi="ar"/>
              </w:rPr>
              <w:t>29</w:t>
            </w:r>
          </w:p>
        </w:tc>
      </w:tr>
    </w:tbl>
    <w:p w14:paraId="07645EB4">
      <w:pPr>
        <w:spacing w:line="360" w:lineRule="auto"/>
        <w:ind w:left="480" w:leftChars="200"/>
        <w:rPr>
          <w:rFonts w:hint="eastAsia" w:ascii="宋体" w:hAnsi="宋体" w:cs="宋体"/>
          <w:szCs w:val="24"/>
          <w:highlight w:val="none"/>
        </w:rPr>
      </w:pPr>
    </w:p>
    <w:p w14:paraId="56D68BBB">
      <w:pPr>
        <w:spacing w:line="360" w:lineRule="auto"/>
        <w:ind w:firstLine="482" w:firstLineChars="200"/>
        <w:rPr>
          <w:rFonts w:hint="eastAsia"/>
          <w:b/>
          <w:color w:val="000000"/>
          <w:highlight w:val="none"/>
        </w:rPr>
      </w:pPr>
    </w:p>
    <w:p w14:paraId="2DB7DD6E">
      <w:pPr>
        <w:spacing w:line="360" w:lineRule="auto"/>
        <w:ind w:firstLine="480" w:firstLineChars="200"/>
        <w:rPr>
          <w:rFonts w:hint="eastAsia" w:ascii="宋体" w:hAnsi="宋体" w:cs="宋体"/>
          <w:szCs w:val="24"/>
          <w:highlight w:val="none"/>
        </w:rPr>
      </w:pPr>
    </w:p>
    <w:p w14:paraId="07F98D65">
      <w:pPr>
        <w:pStyle w:val="6"/>
        <w:ind w:firstLine="0" w:firstLineChars="0"/>
        <w:jc w:val="left"/>
        <w:rPr>
          <w:rFonts w:hint="eastAsia" w:ascii="宋体" w:hAnsi="宋体" w:cs="宋体"/>
          <w:b/>
          <w:bCs/>
          <w:szCs w:val="24"/>
          <w:highlight w:val="none"/>
        </w:rPr>
      </w:pPr>
    </w:p>
    <w:p w14:paraId="1632F339">
      <w:pPr>
        <w:pStyle w:val="6"/>
        <w:ind w:firstLine="0" w:firstLineChars="0"/>
        <w:jc w:val="left"/>
        <w:rPr>
          <w:highlight w:val="none"/>
        </w:rPr>
      </w:pPr>
      <w:r>
        <w:rPr>
          <w:rFonts w:hint="eastAsia" w:ascii="宋体" w:hAnsi="宋体" w:cs="宋体"/>
          <w:b/>
          <w:bCs/>
          <w:szCs w:val="24"/>
          <w:highlight w:val="none"/>
        </w:rPr>
        <w:t>注：上述采购需求所有条款参选人必须全部响应满足，不得负偏离，否则做无效参选处理。</w:t>
      </w:r>
    </w:p>
    <w:p w14:paraId="52EB67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B71509"/>
    <w:multiLevelType w:val="singleLevel"/>
    <w:tmpl w:val="CBB71509"/>
    <w:lvl w:ilvl="0" w:tentative="0">
      <w:start w:val="1"/>
      <w:numFmt w:val="bullet"/>
      <w:lvlText w:val=""/>
      <w:lvlJc w:val="left"/>
      <w:pPr>
        <w:tabs>
          <w:tab w:val="left" w:pos="420"/>
        </w:tabs>
        <w:ind w:left="840" w:hanging="420"/>
      </w:pPr>
      <w:rPr>
        <w:rFonts w:hint="default" w:ascii="Wingdings" w:hAnsi="Wingdings"/>
      </w:rPr>
    </w:lvl>
  </w:abstractNum>
  <w:abstractNum w:abstractNumId="1">
    <w:nsid w:val="00000001"/>
    <w:multiLevelType w:val="multilevel"/>
    <w:tmpl w:val="00000001"/>
    <w:lvl w:ilvl="0" w:tentative="0">
      <w:start w:val="1"/>
      <w:numFmt w:val="japaneseCounting"/>
      <w:pStyle w:val="2"/>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9662D"/>
    <w:rsid w:val="40B96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标题1 Ctrl+1"/>
    <w:basedOn w:val="2"/>
    <w:next w:val="6"/>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6">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2026-07-22T07:36:00Z</dcterms:created>
  <dc:creator>w</dc:creator>
  <cp:lastModifiedBy>w</cp:lastModifiedBy>
  <dcterms:modified xsi:type="dcterms:W3CDTF">2026-07-22T07:37:58Z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DF121F9D407547BF86B892E07E207E51_11</vt:lpwstr>
  </property>
  <property fmtid="{D5CDD505-2E9C-101B-9397-08002B2CF9AE}" pid="4" name="KSOTemplateDocerSaveRecord">
    <vt:lpwstr>eyJoZGlkIjoiZWUyOTQ1NDM2Zjc0YjU0MjZhMWI3YTAyMzgxNTM2MDQiLCJ1c2VySWQiOiI0NjEyMTI0ODEifQ==</vt:lpwstr>
  </property>
</Properties>
</file>