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48074">
      <w:pPr>
        <w:pStyle w:val="5"/>
        <w:numPr>
          <w:ilvl w:val="0"/>
          <w:numId w:val="0"/>
        </w:numPr>
        <w:spacing w:before="240" w:after="240"/>
        <w:ind w:left="2693" w:leftChars="0" w:hanging="1275" w:firstLineChars="0"/>
        <w:rPr>
          <w:sz w:val="32"/>
          <w:szCs w:val="32"/>
          <w:highlight w:val="none"/>
        </w:rPr>
      </w:pPr>
      <w:bookmarkStart w:id="1" w:name="_GoBack"/>
      <w:bookmarkEnd w:id="1"/>
      <w:bookmarkStart w:id="0" w:name="_Toc6891"/>
      <w:r>
        <w:rPr>
          <w:rFonts w:hint="eastAsia"/>
          <w:sz w:val="32"/>
          <w:szCs w:val="32"/>
          <w:highlight w:val="none"/>
        </w:rPr>
        <w:t>采购需求</w:t>
      </w:r>
      <w:bookmarkEnd w:id="0"/>
    </w:p>
    <w:p w14:paraId="1114F622">
      <w:pPr>
        <w:spacing w:line="360" w:lineRule="auto"/>
        <w:rPr>
          <w:rFonts w:hint="eastAsia" w:ascii="宋体" w:hAnsi="宋体" w:cs="宋体"/>
          <w:b/>
          <w:bCs/>
          <w:szCs w:val="24"/>
          <w:highlight w:val="none"/>
        </w:rPr>
      </w:pPr>
      <w:r>
        <w:rPr>
          <w:rFonts w:hint="eastAsia" w:ascii="宋体" w:hAnsi="宋体" w:cs="宋体"/>
          <w:b/>
          <w:bCs/>
          <w:szCs w:val="24"/>
          <w:highlight w:val="none"/>
        </w:rPr>
        <w:t>一、维保要求</w:t>
      </w:r>
    </w:p>
    <w:p w14:paraId="630837D6">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1.提供1年维保服务。</w:t>
      </w:r>
    </w:p>
    <w:p w14:paraId="7DE6D6C3">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2.参选人提供的维保服务要能保证维保设备能正常工作。如维保设备无法维修，参选人需承诺在规定的响应时间内提供原厂设备换新服务，提供的新设备必须能和现有系统设备兼容工作，并确保系统的工作性能不低于原有设备，明装的设备，外观需要保持一致。维保清单中的设备如发生不可修复情况，必须做到更换原厂配件。</w:t>
      </w:r>
    </w:p>
    <w:p w14:paraId="122E583C">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3.关键故障，如全院网络瘫痪，响应时间≤30分钟，工程师到场≤2小时；普通故障响应时间≤1小时，工程师到达时间≤4小时；如在工程师到达后8小时内仍无法修复故障并解决硬件问题，参选人应承诺24小时内给予免费提供原厂备件更换服务，备件服务性能不得低于原有网络。</w:t>
      </w:r>
    </w:p>
    <w:p w14:paraId="148D64BA">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4.提供不少于一年两次的巡检服务，法定假期达三天及以上时，乙方需提供巡检服务,并安排值班联系人。每次两个工作日的巡检服务，到采购人现场检查系统模块运行情况，与采购人维护人员沟通，提供常见问题的解决办法，巡检结束后给采购人提供巡检报告。</w:t>
      </w:r>
    </w:p>
    <w:p w14:paraId="78BD8FAF">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5.为确保所有备件能满足系统运行需要，参选人提供无线网络系统配套设备的备品不低于医院现有系统配套设备性能指标。参选人自建备件库，在合同签订之日起一周内，成交人必须保证提供一台不低于现有性能的室内信号分布系统基站、2个宽频天线的原厂全新备品到达现场，且备品在服务期结束之前不得带离，否则按违约处理，采购人有权不予支付合同任何款项。</w:t>
      </w:r>
    </w:p>
    <w:p w14:paraId="01F242D9">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6.需保证系统整体运行稳定，特别是在本产品范畴内，根据采购人实际需求进行各模块功能版本升级时做好预案，对可能因升级带来的问题有预判和应对措施，保证系统健壮性、可用性。尽量避免因升级带来的系统波动及对日常工作的影响</w:t>
      </w:r>
    </w:p>
    <w:p w14:paraId="5CF3FD57">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7.参选人需支持医院信息化建设需求，应无条件免费配合采购人开展工作，包含但不限于电子病历评级、智慧服务评级等。</w:t>
      </w:r>
    </w:p>
    <w:p w14:paraId="307779A8">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8.参选人须免费完成与其他系统新增接口需求对接，给予接口调试、测试、运行等必要系统支持。</w:t>
      </w:r>
    </w:p>
    <w:p w14:paraId="79D6DC2E">
      <w:pPr>
        <w:widowControl/>
        <w:spacing w:line="360" w:lineRule="auto"/>
        <w:ind w:firstLine="480" w:firstLineChars="200"/>
        <w:jc w:val="left"/>
        <w:rPr>
          <w:rFonts w:hint="eastAsia" w:ascii="宋体" w:hAnsi="宋体" w:cs="宋体"/>
          <w:color w:val="000000"/>
          <w:szCs w:val="24"/>
          <w:highlight w:val="none"/>
        </w:rPr>
      </w:pPr>
      <w:r>
        <w:rPr>
          <w:rFonts w:hint="eastAsia" w:ascii="宋体" w:hAnsi="宋体" w:cs="宋体"/>
          <w:color w:val="000000"/>
          <w:szCs w:val="24"/>
          <w:highlight w:val="none"/>
        </w:rPr>
        <w:t>9.采购人有关数据资料均为商业机密，成交人不得向任何第三方泄露。</w:t>
      </w:r>
    </w:p>
    <w:p w14:paraId="7E5A6F74">
      <w:pPr>
        <w:spacing w:line="360" w:lineRule="auto"/>
        <w:rPr>
          <w:rFonts w:hint="eastAsia" w:ascii="宋体" w:hAnsi="宋体" w:cs="宋体"/>
          <w:b/>
          <w:bCs/>
          <w:szCs w:val="24"/>
          <w:highlight w:val="none"/>
        </w:rPr>
      </w:pPr>
      <w:r>
        <w:rPr>
          <w:rFonts w:hint="eastAsia" w:ascii="宋体" w:hAnsi="宋体" w:cs="宋体"/>
          <w:b/>
          <w:bCs/>
          <w:szCs w:val="24"/>
          <w:highlight w:val="none"/>
        </w:rPr>
        <w:t>二、维保清单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308"/>
        <w:gridCol w:w="1444"/>
        <w:gridCol w:w="1444"/>
        <w:gridCol w:w="1476"/>
      </w:tblGrid>
      <w:tr w14:paraId="5369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21D11613">
            <w:pPr>
              <w:spacing w:line="360" w:lineRule="auto"/>
              <w:jc w:val="center"/>
              <w:rPr>
                <w:rFonts w:hint="eastAsia" w:ascii="宋体" w:hAnsi="宋体" w:cs="宋体"/>
                <w:szCs w:val="24"/>
                <w:highlight w:val="none"/>
              </w:rPr>
            </w:pPr>
            <w:r>
              <w:rPr>
                <w:rFonts w:hint="eastAsia" w:ascii="宋体" w:hAnsi="宋体" w:cs="宋体"/>
                <w:szCs w:val="24"/>
                <w:highlight w:val="none"/>
              </w:rPr>
              <w:t>序号</w:t>
            </w:r>
          </w:p>
        </w:tc>
        <w:tc>
          <w:tcPr>
            <w:tcW w:w="3685" w:type="dxa"/>
            <w:noWrap w:val="0"/>
            <w:vAlign w:val="top"/>
          </w:tcPr>
          <w:p w14:paraId="5EC9240C">
            <w:pPr>
              <w:spacing w:line="360" w:lineRule="auto"/>
              <w:jc w:val="center"/>
              <w:rPr>
                <w:rFonts w:hint="eastAsia" w:ascii="宋体" w:hAnsi="宋体" w:cs="宋体"/>
                <w:szCs w:val="24"/>
                <w:highlight w:val="none"/>
              </w:rPr>
            </w:pPr>
            <w:r>
              <w:rPr>
                <w:rFonts w:hint="eastAsia" w:ascii="宋体" w:hAnsi="宋体" w:cs="宋体"/>
                <w:szCs w:val="24"/>
                <w:highlight w:val="none"/>
              </w:rPr>
              <w:t>货物名称</w:t>
            </w:r>
          </w:p>
        </w:tc>
        <w:tc>
          <w:tcPr>
            <w:tcW w:w="1587" w:type="dxa"/>
            <w:noWrap w:val="0"/>
            <w:vAlign w:val="top"/>
          </w:tcPr>
          <w:p w14:paraId="279D93E4">
            <w:pPr>
              <w:spacing w:line="360" w:lineRule="auto"/>
              <w:jc w:val="center"/>
              <w:rPr>
                <w:rFonts w:hint="eastAsia" w:ascii="宋体" w:hAnsi="宋体" w:cs="宋体"/>
                <w:szCs w:val="24"/>
                <w:highlight w:val="none"/>
              </w:rPr>
            </w:pPr>
            <w:r>
              <w:rPr>
                <w:rFonts w:hint="eastAsia" w:ascii="宋体" w:hAnsi="宋体" w:cs="宋体"/>
                <w:szCs w:val="24"/>
                <w:highlight w:val="none"/>
              </w:rPr>
              <w:t>品牌型号</w:t>
            </w:r>
          </w:p>
        </w:tc>
        <w:tc>
          <w:tcPr>
            <w:tcW w:w="1587" w:type="dxa"/>
            <w:noWrap w:val="0"/>
            <w:vAlign w:val="top"/>
          </w:tcPr>
          <w:p w14:paraId="2D1E1DFA">
            <w:pPr>
              <w:spacing w:line="360" w:lineRule="auto"/>
              <w:jc w:val="center"/>
              <w:rPr>
                <w:rFonts w:hint="eastAsia" w:ascii="宋体" w:hAnsi="宋体" w:cs="宋体"/>
                <w:szCs w:val="24"/>
                <w:highlight w:val="none"/>
              </w:rPr>
            </w:pPr>
            <w:r>
              <w:rPr>
                <w:rFonts w:hint="eastAsia" w:ascii="宋体" w:hAnsi="宋体" w:cs="宋体"/>
                <w:szCs w:val="24"/>
                <w:highlight w:val="none"/>
              </w:rPr>
              <w:t>单位</w:t>
            </w:r>
          </w:p>
        </w:tc>
        <w:tc>
          <w:tcPr>
            <w:tcW w:w="1587" w:type="dxa"/>
            <w:noWrap w:val="0"/>
            <w:vAlign w:val="top"/>
          </w:tcPr>
          <w:p w14:paraId="4AA06F24">
            <w:pPr>
              <w:spacing w:line="360" w:lineRule="auto"/>
              <w:jc w:val="center"/>
              <w:rPr>
                <w:rFonts w:hint="eastAsia" w:ascii="宋体" w:hAnsi="宋体" w:cs="宋体"/>
                <w:szCs w:val="24"/>
                <w:highlight w:val="none"/>
              </w:rPr>
            </w:pPr>
            <w:r>
              <w:rPr>
                <w:rFonts w:hint="eastAsia" w:ascii="宋体" w:hAnsi="宋体" w:cs="宋体"/>
                <w:szCs w:val="24"/>
                <w:highlight w:val="none"/>
              </w:rPr>
              <w:t>数量</w:t>
            </w:r>
          </w:p>
        </w:tc>
      </w:tr>
      <w:tr w14:paraId="59D7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0B2A7DC1">
            <w:pPr>
              <w:spacing w:line="360" w:lineRule="auto"/>
              <w:jc w:val="center"/>
              <w:rPr>
                <w:rFonts w:hint="eastAsia" w:ascii="宋体" w:hAnsi="宋体" w:cs="宋体"/>
                <w:szCs w:val="24"/>
                <w:highlight w:val="none"/>
              </w:rPr>
            </w:pPr>
            <w:r>
              <w:rPr>
                <w:rFonts w:hint="eastAsia" w:ascii="宋体" w:hAnsi="宋体" w:cs="宋体"/>
                <w:szCs w:val="24"/>
                <w:highlight w:val="none"/>
              </w:rPr>
              <w:t>1</w:t>
            </w:r>
          </w:p>
        </w:tc>
        <w:tc>
          <w:tcPr>
            <w:tcW w:w="3685" w:type="dxa"/>
            <w:noWrap w:val="0"/>
            <w:vAlign w:val="top"/>
          </w:tcPr>
          <w:p w14:paraId="5DDB6BD7">
            <w:pPr>
              <w:spacing w:line="360" w:lineRule="auto"/>
              <w:jc w:val="center"/>
              <w:rPr>
                <w:rFonts w:hint="eastAsia" w:ascii="宋体" w:hAnsi="宋体" w:cs="宋体"/>
                <w:szCs w:val="24"/>
                <w:highlight w:val="none"/>
              </w:rPr>
            </w:pPr>
            <w:r>
              <w:rPr>
                <w:rFonts w:hint="eastAsia" w:ascii="宋体" w:hAnsi="宋体" w:cs="宋体"/>
                <w:szCs w:val="24"/>
                <w:highlight w:val="none"/>
              </w:rPr>
              <w:t>无线网络控制器</w:t>
            </w:r>
          </w:p>
        </w:tc>
        <w:tc>
          <w:tcPr>
            <w:tcW w:w="1587" w:type="dxa"/>
            <w:noWrap w:val="0"/>
            <w:vAlign w:val="top"/>
          </w:tcPr>
          <w:p w14:paraId="5797B661">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4935DCF0">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台</w:t>
            </w:r>
          </w:p>
        </w:tc>
        <w:tc>
          <w:tcPr>
            <w:tcW w:w="1587" w:type="dxa"/>
            <w:noWrap w:val="0"/>
            <w:vAlign w:val="center"/>
          </w:tcPr>
          <w:p w14:paraId="72C4CBB1">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1</w:t>
            </w:r>
          </w:p>
        </w:tc>
      </w:tr>
      <w:tr w14:paraId="1240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2CF25179">
            <w:pPr>
              <w:spacing w:line="360" w:lineRule="auto"/>
              <w:jc w:val="center"/>
              <w:rPr>
                <w:rFonts w:hint="eastAsia" w:ascii="宋体" w:hAnsi="宋体" w:cs="宋体"/>
                <w:szCs w:val="24"/>
                <w:highlight w:val="none"/>
              </w:rPr>
            </w:pPr>
            <w:r>
              <w:rPr>
                <w:rFonts w:hint="eastAsia" w:ascii="宋体" w:hAnsi="宋体" w:cs="宋体"/>
                <w:szCs w:val="24"/>
                <w:highlight w:val="none"/>
              </w:rPr>
              <w:t>2</w:t>
            </w:r>
          </w:p>
        </w:tc>
        <w:tc>
          <w:tcPr>
            <w:tcW w:w="3685" w:type="dxa"/>
            <w:noWrap w:val="0"/>
            <w:vAlign w:val="top"/>
          </w:tcPr>
          <w:p w14:paraId="355B3CE9">
            <w:pPr>
              <w:spacing w:line="360" w:lineRule="auto"/>
              <w:jc w:val="center"/>
              <w:rPr>
                <w:rFonts w:hint="eastAsia" w:ascii="宋体" w:hAnsi="宋体" w:cs="宋体"/>
                <w:szCs w:val="24"/>
                <w:highlight w:val="none"/>
              </w:rPr>
            </w:pPr>
            <w:r>
              <w:rPr>
                <w:rFonts w:hint="eastAsia" w:ascii="宋体" w:hAnsi="宋体" w:cs="宋体"/>
                <w:szCs w:val="24"/>
                <w:highlight w:val="none"/>
              </w:rPr>
              <w:t>宽频天线</w:t>
            </w:r>
          </w:p>
        </w:tc>
        <w:tc>
          <w:tcPr>
            <w:tcW w:w="1587" w:type="dxa"/>
            <w:noWrap w:val="0"/>
            <w:vAlign w:val="top"/>
          </w:tcPr>
          <w:p w14:paraId="04681AC5">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47BA8CA9">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只</w:t>
            </w:r>
          </w:p>
        </w:tc>
        <w:tc>
          <w:tcPr>
            <w:tcW w:w="1587" w:type="dxa"/>
            <w:noWrap w:val="0"/>
            <w:vAlign w:val="center"/>
          </w:tcPr>
          <w:p w14:paraId="51C06AD6">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1067</w:t>
            </w:r>
          </w:p>
        </w:tc>
      </w:tr>
      <w:tr w14:paraId="40A6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292DB918">
            <w:pPr>
              <w:spacing w:line="360" w:lineRule="auto"/>
              <w:jc w:val="center"/>
              <w:rPr>
                <w:rFonts w:hint="eastAsia" w:ascii="宋体" w:hAnsi="宋体" w:cs="宋体"/>
                <w:szCs w:val="24"/>
                <w:highlight w:val="none"/>
              </w:rPr>
            </w:pPr>
            <w:r>
              <w:rPr>
                <w:rFonts w:hint="eastAsia" w:ascii="宋体" w:hAnsi="宋体" w:cs="宋体"/>
                <w:szCs w:val="24"/>
                <w:highlight w:val="none"/>
              </w:rPr>
              <w:t>3</w:t>
            </w:r>
          </w:p>
        </w:tc>
        <w:tc>
          <w:tcPr>
            <w:tcW w:w="3685" w:type="dxa"/>
            <w:noWrap w:val="0"/>
            <w:vAlign w:val="top"/>
          </w:tcPr>
          <w:p w14:paraId="1EFB4D58">
            <w:pPr>
              <w:spacing w:line="360" w:lineRule="auto"/>
              <w:jc w:val="center"/>
              <w:rPr>
                <w:rFonts w:hint="eastAsia" w:ascii="宋体" w:hAnsi="宋体" w:cs="宋体"/>
                <w:szCs w:val="24"/>
                <w:highlight w:val="none"/>
              </w:rPr>
            </w:pPr>
            <w:r>
              <w:rPr>
                <w:rFonts w:hint="eastAsia" w:ascii="宋体" w:hAnsi="宋体" w:cs="宋体"/>
                <w:szCs w:val="24"/>
                <w:highlight w:val="none"/>
              </w:rPr>
              <w:t>宽带5dB耦合器</w:t>
            </w:r>
          </w:p>
        </w:tc>
        <w:tc>
          <w:tcPr>
            <w:tcW w:w="1587" w:type="dxa"/>
            <w:noWrap w:val="0"/>
            <w:vAlign w:val="top"/>
          </w:tcPr>
          <w:p w14:paraId="556D7058">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47BDCEC5">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只</w:t>
            </w:r>
          </w:p>
        </w:tc>
        <w:tc>
          <w:tcPr>
            <w:tcW w:w="1587" w:type="dxa"/>
            <w:noWrap w:val="0"/>
            <w:vAlign w:val="center"/>
          </w:tcPr>
          <w:p w14:paraId="546D68D1">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106</w:t>
            </w:r>
          </w:p>
        </w:tc>
      </w:tr>
      <w:tr w14:paraId="0220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6883F2B5">
            <w:pPr>
              <w:spacing w:line="360" w:lineRule="auto"/>
              <w:jc w:val="center"/>
              <w:rPr>
                <w:rFonts w:hint="eastAsia" w:ascii="宋体" w:hAnsi="宋体" w:cs="宋体"/>
                <w:szCs w:val="24"/>
                <w:highlight w:val="none"/>
              </w:rPr>
            </w:pPr>
            <w:r>
              <w:rPr>
                <w:rFonts w:hint="eastAsia" w:ascii="宋体" w:hAnsi="宋体" w:cs="宋体"/>
                <w:szCs w:val="24"/>
                <w:highlight w:val="none"/>
              </w:rPr>
              <w:t>4</w:t>
            </w:r>
          </w:p>
        </w:tc>
        <w:tc>
          <w:tcPr>
            <w:tcW w:w="3685" w:type="dxa"/>
            <w:noWrap w:val="0"/>
            <w:vAlign w:val="top"/>
          </w:tcPr>
          <w:p w14:paraId="13669AB7">
            <w:pPr>
              <w:spacing w:line="360" w:lineRule="auto"/>
              <w:jc w:val="center"/>
              <w:rPr>
                <w:rFonts w:hint="eastAsia" w:ascii="宋体" w:hAnsi="宋体" w:cs="宋体"/>
                <w:szCs w:val="24"/>
                <w:highlight w:val="none"/>
              </w:rPr>
            </w:pPr>
            <w:r>
              <w:rPr>
                <w:rFonts w:hint="eastAsia" w:ascii="宋体" w:hAnsi="宋体" w:cs="宋体"/>
                <w:szCs w:val="24"/>
                <w:highlight w:val="none"/>
              </w:rPr>
              <w:t>宽带7dB耦合器</w:t>
            </w:r>
          </w:p>
        </w:tc>
        <w:tc>
          <w:tcPr>
            <w:tcW w:w="1587" w:type="dxa"/>
            <w:noWrap w:val="0"/>
            <w:vAlign w:val="top"/>
          </w:tcPr>
          <w:p w14:paraId="28C52952">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1CF20316">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只</w:t>
            </w:r>
          </w:p>
        </w:tc>
        <w:tc>
          <w:tcPr>
            <w:tcW w:w="1587" w:type="dxa"/>
            <w:noWrap w:val="0"/>
            <w:vAlign w:val="center"/>
          </w:tcPr>
          <w:p w14:paraId="60BF96D3">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102</w:t>
            </w:r>
          </w:p>
        </w:tc>
      </w:tr>
      <w:tr w14:paraId="01AE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65F55413">
            <w:pPr>
              <w:spacing w:line="360" w:lineRule="auto"/>
              <w:jc w:val="center"/>
              <w:rPr>
                <w:rFonts w:hint="eastAsia" w:ascii="宋体" w:hAnsi="宋体" w:cs="宋体"/>
                <w:szCs w:val="24"/>
                <w:highlight w:val="none"/>
              </w:rPr>
            </w:pPr>
            <w:r>
              <w:rPr>
                <w:rFonts w:hint="eastAsia" w:ascii="宋体" w:hAnsi="宋体" w:cs="宋体"/>
                <w:szCs w:val="24"/>
                <w:highlight w:val="none"/>
              </w:rPr>
              <w:t>5</w:t>
            </w:r>
          </w:p>
        </w:tc>
        <w:tc>
          <w:tcPr>
            <w:tcW w:w="3685" w:type="dxa"/>
            <w:noWrap w:val="0"/>
            <w:vAlign w:val="top"/>
          </w:tcPr>
          <w:p w14:paraId="448612B9">
            <w:pPr>
              <w:spacing w:line="360" w:lineRule="auto"/>
              <w:jc w:val="center"/>
              <w:rPr>
                <w:rFonts w:hint="eastAsia" w:ascii="宋体" w:hAnsi="宋体" w:cs="宋体"/>
                <w:szCs w:val="24"/>
                <w:highlight w:val="none"/>
              </w:rPr>
            </w:pPr>
            <w:r>
              <w:rPr>
                <w:rFonts w:hint="eastAsia" w:ascii="宋体" w:hAnsi="宋体" w:cs="宋体"/>
                <w:szCs w:val="24"/>
                <w:highlight w:val="none"/>
              </w:rPr>
              <w:t>宽带10dB耦合器</w:t>
            </w:r>
          </w:p>
        </w:tc>
        <w:tc>
          <w:tcPr>
            <w:tcW w:w="1587" w:type="dxa"/>
            <w:noWrap w:val="0"/>
            <w:vAlign w:val="top"/>
          </w:tcPr>
          <w:p w14:paraId="11B3EE7B">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33060796">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只</w:t>
            </w:r>
          </w:p>
        </w:tc>
        <w:tc>
          <w:tcPr>
            <w:tcW w:w="1587" w:type="dxa"/>
            <w:noWrap w:val="0"/>
            <w:vAlign w:val="center"/>
          </w:tcPr>
          <w:p w14:paraId="39D2DB43">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86</w:t>
            </w:r>
          </w:p>
        </w:tc>
      </w:tr>
      <w:tr w14:paraId="1E63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29024FFA">
            <w:pPr>
              <w:spacing w:line="360" w:lineRule="auto"/>
              <w:jc w:val="center"/>
              <w:rPr>
                <w:rFonts w:hint="eastAsia" w:ascii="宋体" w:hAnsi="宋体" w:cs="宋体"/>
                <w:szCs w:val="24"/>
                <w:highlight w:val="none"/>
              </w:rPr>
            </w:pPr>
            <w:r>
              <w:rPr>
                <w:rFonts w:hint="eastAsia" w:ascii="宋体" w:hAnsi="宋体" w:cs="宋体"/>
                <w:szCs w:val="24"/>
                <w:highlight w:val="none"/>
              </w:rPr>
              <w:t>6</w:t>
            </w:r>
          </w:p>
        </w:tc>
        <w:tc>
          <w:tcPr>
            <w:tcW w:w="3685" w:type="dxa"/>
            <w:noWrap w:val="0"/>
            <w:vAlign w:val="top"/>
          </w:tcPr>
          <w:p w14:paraId="034FD5FD">
            <w:pPr>
              <w:spacing w:line="360" w:lineRule="auto"/>
              <w:jc w:val="center"/>
              <w:rPr>
                <w:rFonts w:hint="eastAsia" w:ascii="宋体" w:hAnsi="宋体" w:cs="宋体"/>
                <w:szCs w:val="24"/>
                <w:highlight w:val="none"/>
              </w:rPr>
            </w:pPr>
            <w:r>
              <w:rPr>
                <w:rFonts w:hint="eastAsia" w:ascii="宋体" w:hAnsi="宋体" w:cs="宋体"/>
                <w:szCs w:val="24"/>
                <w:highlight w:val="none"/>
              </w:rPr>
              <w:t>宽带二功分器</w:t>
            </w:r>
          </w:p>
        </w:tc>
        <w:tc>
          <w:tcPr>
            <w:tcW w:w="1587" w:type="dxa"/>
            <w:noWrap w:val="0"/>
            <w:vAlign w:val="top"/>
          </w:tcPr>
          <w:p w14:paraId="46B2239F">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3C1CCE7C">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只</w:t>
            </w:r>
          </w:p>
        </w:tc>
        <w:tc>
          <w:tcPr>
            <w:tcW w:w="1587" w:type="dxa"/>
            <w:noWrap w:val="0"/>
            <w:vAlign w:val="center"/>
          </w:tcPr>
          <w:p w14:paraId="347EE3EC">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242</w:t>
            </w:r>
          </w:p>
        </w:tc>
      </w:tr>
      <w:tr w14:paraId="62E9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16F0C61D">
            <w:pPr>
              <w:spacing w:line="360" w:lineRule="auto"/>
              <w:jc w:val="center"/>
              <w:rPr>
                <w:rFonts w:hint="eastAsia" w:ascii="宋体" w:hAnsi="宋体" w:cs="宋体"/>
                <w:szCs w:val="24"/>
                <w:highlight w:val="none"/>
              </w:rPr>
            </w:pPr>
            <w:r>
              <w:rPr>
                <w:rFonts w:hint="eastAsia" w:ascii="宋体" w:hAnsi="宋体" w:cs="宋体"/>
                <w:szCs w:val="24"/>
                <w:highlight w:val="none"/>
              </w:rPr>
              <w:t>7</w:t>
            </w:r>
          </w:p>
        </w:tc>
        <w:tc>
          <w:tcPr>
            <w:tcW w:w="3685" w:type="dxa"/>
            <w:noWrap w:val="0"/>
            <w:vAlign w:val="top"/>
          </w:tcPr>
          <w:p w14:paraId="19D6361B">
            <w:pPr>
              <w:spacing w:line="360" w:lineRule="auto"/>
              <w:jc w:val="center"/>
              <w:rPr>
                <w:rFonts w:hint="eastAsia" w:ascii="宋体" w:hAnsi="宋体" w:cs="宋体"/>
                <w:szCs w:val="24"/>
                <w:highlight w:val="none"/>
              </w:rPr>
            </w:pPr>
            <w:r>
              <w:rPr>
                <w:rFonts w:hint="eastAsia" w:ascii="宋体" w:hAnsi="宋体" w:cs="宋体"/>
                <w:szCs w:val="24"/>
                <w:highlight w:val="none"/>
              </w:rPr>
              <w:t>宽带三功分器</w:t>
            </w:r>
          </w:p>
        </w:tc>
        <w:tc>
          <w:tcPr>
            <w:tcW w:w="1587" w:type="dxa"/>
            <w:noWrap w:val="0"/>
            <w:vAlign w:val="top"/>
          </w:tcPr>
          <w:p w14:paraId="6D12E53C">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0C50A18B">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只</w:t>
            </w:r>
          </w:p>
        </w:tc>
        <w:tc>
          <w:tcPr>
            <w:tcW w:w="1587" w:type="dxa"/>
            <w:noWrap w:val="0"/>
            <w:vAlign w:val="center"/>
          </w:tcPr>
          <w:p w14:paraId="386B2576">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256</w:t>
            </w:r>
          </w:p>
        </w:tc>
      </w:tr>
      <w:tr w14:paraId="12A3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501DAB0B">
            <w:pPr>
              <w:spacing w:line="360" w:lineRule="auto"/>
              <w:jc w:val="center"/>
              <w:rPr>
                <w:rFonts w:hint="eastAsia" w:ascii="宋体" w:hAnsi="宋体" w:cs="宋体"/>
                <w:szCs w:val="24"/>
                <w:highlight w:val="none"/>
              </w:rPr>
            </w:pPr>
            <w:r>
              <w:rPr>
                <w:rFonts w:hint="eastAsia" w:ascii="宋体" w:hAnsi="宋体" w:cs="宋体"/>
                <w:szCs w:val="24"/>
                <w:highlight w:val="none"/>
              </w:rPr>
              <w:t>8</w:t>
            </w:r>
          </w:p>
        </w:tc>
        <w:tc>
          <w:tcPr>
            <w:tcW w:w="3685" w:type="dxa"/>
            <w:noWrap w:val="0"/>
            <w:vAlign w:val="top"/>
          </w:tcPr>
          <w:p w14:paraId="0DF455D3">
            <w:pPr>
              <w:spacing w:line="360" w:lineRule="auto"/>
              <w:jc w:val="center"/>
              <w:rPr>
                <w:rFonts w:hint="eastAsia" w:ascii="宋体" w:hAnsi="宋体" w:cs="宋体"/>
                <w:szCs w:val="24"/>
                <w:highlight w:val="none"/>
              </w:rPr>
            </w:pPr>
            <w:r>
              <w:rPr>
                <w:rFonts w:hint="eastAsia" w:ascii="宋体" w:hAnsi="宋体" w:cs="宋体"/>
                <w:szCs w:val="24"/>
                <w:highlight w:val="none"/>
              </w:rPr>
              <w:t>1/2"阻燃馈线</w:t>
            </w:r>
          </w:p>
        </w:tc>
        <w:tc>
          <w:tcPr>
            <w:tcW w:w="1587" w:type="dxa"/>
            <w:noWrap w:val="0"/>
            <w:vAlign w:val="top"/>
          </w:tcPr>
          <w:p w14:paraId="3BCD6604">
            <w:pPr>
              <w:spacing w:line="360" w:lineRule="auto"/>
              <w:jc w:val="center"/>
              <w:rPr>
                <w:rFonts w:hint="eastAsia" w:ascii="宋体" w:hAnsi="宋体" w:cs="宋体"/>
                <w:szCs w:val="24"/>
                <w:highlight w:val="none"/>
              </w:rPr>
            </w:pPr>
            <w:r>
              <w:rPr>
                <w:rFonts w:hint="eastAsia" w:ascii="宋体" w:hAnsi="宋体" w:cs="宋体"/>
                <w:szCs w:val="24"/>
                <w:highlight w:val="none"/>
              </w:rPr>
              <w:t>定制</w:t>
            </w:r>
          </w:p>
        </w:tc>
        <w:tc>
          <w:tcPr>
            <w:tcW w:w="1587" w:type="dxa"/>
            <w:noWrap w:val="0"/>
            <w:vAlign w:val="center"/>
          </w:tcPr>
          <w:p w14:paraId="50AB8BEA">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m</w:t>
            </w:r>
          </w:p>
        </w:tc>
        <w:tc>
          <w:tcPr>
            <w:tcW w:w="1587" w:type="dxa"/>
            <w:noWrap w:val="0"/>
            <w:vAlign w:val="center"/>
          </w:tcPr>
          <w:p w14:paraId="4B983A20">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9877</w:t>
            </w:r>
          </w:p>
        </w:tc>
      </w:tr>
      <w:tr w14:paraId="55E1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0E0D934C">
            <w:pPr>
              <w:spacing w:line="360" w:lineRule="auto"/>
              <w:jc w:val="center"/>
              <w:rPr>
                <w:rFonts w:hint="eastAsia" w:ascii="宋体" w:hAnsi="宋体" w:cs="宋体"/>
                <w:szCs w:val="24"/>
                <w:highlight w:val="none"/>
              </w:rPr>
            </w:pPr>
            <w:r>
              <w:rPr>
                <w:rFonts w:hint="eastAsia" w:ascii="宋体" w:hAnsi="宋体" w:cs="宋体"/>
                <w:szCs w:val="24"/>
                <w:highlight w:val="none"/>
              </w:rPr>
              <w:t>9</w:t>
            </w:r>
          </w:p>
        </w:tc>
        <w:tc>
          <w:tcPr>
            <w:tcW w:w="3685" w:type="dxa"/>
            <w:noWrap w:val="0"/>
            <w:vAlign w:val="top"/>
          </w:tcPr>
          <w:p w14:paraId="0C5E1A9C">
            <w:pPr>
              <w:spacing w:line="360" w:lineRule="auto"/>
              <w:jc w:val="center"/>
              <w:rPr>
                <w:rFonts w:hint="eastAsia" w:ascii="宋体" w:hAnsi="宋体" w:cs="宋体"/>
                <w:szCs w:val="24"/>
                <w:highlight w:val="none"/>
              </w:rPr>
            </w:pPr>
            <w:r>
              <w:rPr>
                <w:rFonts w:hint="eastAsia" w:ascii="宋体" w:hAnsi="宋体" w:cs="宋体"/>
                <w:szCs w:val="24"/>
                <w:highlight w:val="none"/>
              </w:rPr>
              <w:t>室内信号分布系统基站</w:t>
            </w:r>
          </w:p>
        </w:tc>
        <w:tc>
          <w:tcPr>
            <w:tcW w:w="1587" w:type="dxa"/>
            <w:noWrap w:val="0"/>
            <w:vAlign w:val="top"/>
          </w:tcPr>
          <w:p w14:paraId="1FFCD9E6">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127EABDD">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套</w:t>
            </w:r>
          </w:p>
        </w:tc>
        <w:tc>
          <w:tcPr>
            <w:tcW w:w="1587" w:type="dxa"/>
            <w:noWrap w:val="0"/>
            <w:vAlign w:val="center"/>
          </w:tcPr>
          <w:p w14:paraId="1D55D6CC">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32</w:t>
            </w:r>
          </w:p>
        </w:tc>
      </w:tr>
      <w:tr w14:paraId="34C3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5189EA06">
            <w:pPr>
              <w:spacing w:line="360" w:lineRule="auto"/>
              <w:jc w:val="center"/>
              <w:rPr>
                <w:rFonts w:hint="eastAsia" w:ascii="宋体" w:hAnsi="宋体" w:cs="宋体"/>
                <w:szCs w:val="24"/>
                <w:highlight w:val="none"/>
              </w:rPr>
            </w:pPr>
            <w:r>
              <w:rPr>
                <w:rFonts w:hint="eastAsia" w:ascii="宋体" w:hAnsi="宋体" w:cs="宋体"/>
                <w:szCs w:val="24"/>
                <w:highlight w:val="none"/>
              </w:rPr>
              <w:t>10</w:t>
            </w:r>
          </w:p>
        </w:tc>
        <w:tc>
          <w:tcPr>
            <w:tcW w:w="3685" w:type="dxa"/>
            <w:noWrap w:val="0"/>
            <w:vAlign w:val="top"/>
          </w:tcPr>
          <w:p w14:paraId="792F9A65">
            <w:pPr>
              <w:spacing w:line="360" w:lineRule="auto"/>
              <w:jc w:val="center"/>
              <w:rPr>
                <w:rFonts w:hint="eastAsia" w:ascii="宋体" w:hAnsi="宋体" w:cs="宋体"/>
                <w:szCs w:val="24"/>
                <w:highlight w:val="none"/>
              </w:rPr>
            </w:pPr>
            <w:r>
              <w:rPr>
                <w:rFonts w:hint="eastAsia" w:ascii="宋体" w:hAnsi="宋体" w:cs="宋体"/>
                <w:szCs w:val="24"/>
                <w:highlight w:val="none"/>
              </w:rPr>
              <w:t>医疗专用定位基站</w:t>
            </w:r>
          </w:p>
        </w:tc>
        <w:tc>
          <w:tcPr>
            <w:tcW w:w="1587" w:type="dxa"/>
            <w:noWrap w:val="0"/>
            <w:vAlign w:val="top"/>
          </w:tcPr>
          <w:p w14:paraId="03A198C6">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47A2AF5D">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套</w:t>
            </w:r>
          </w:p>
        </w:tc>
        <w:tc>
          <w:tcPr>
            <w:tcW w:w="1587" w:type="dxa"/>
            <w:noWrap w:val="0"/>
            <w:vAlign w:val="center"/>
          </w:tcPr>
          <w:p w14:paraId="7C9B3220">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2</w:t>
            </w:r>
          </w:p>
        </w:tc>
      </w:tr>
      <w:tr w14:paraId="31E8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noWrap w:val="0"/>
            <w:vAlign w:val="top"/>
          </w:tcPr>
          <w:p w14:paraId="1254E134">
            <w:pPr>
              <w:spacing w:line="360" w:lineRule="auto"/>
              <w:jc w:val="center"/>
              <w:rPr>
                <w:rFonts w:hint="eastAsia" w:ascii="宋体" w:hAnsi="宋体" w:cs="宋体"/>
                <w:szCs w:val="24"/>
                <w:highlight w:val="none"/>
              </w:rPr>
            </w:pPr>
            <w:r>
              <w:rPr>
                <w:rFonts w:hint="eastAsia" w:ascii="宋体" w:hAnsi="宋体" w:cs="宋体"/>
                <w:szCs w:val="24"/>
                <w:highlight w:val="none"/>
              </w:rPr>
              <w:t>11</w:t>
            </w:r>
          </w:p>
        </w:tc>
        <w:tc>
          <w:tcPr>
            <w:tcW w:w="3685" w:type="dxa"/>
            <w:noWrap w:val="0"/>
            <w:vAlign w:val="top"/>
          </w:tcPr>
          <w:p w14:paraId="416EE8ED">
            <w:pPr>
              <w:spacing w:line="360" w:lineRule="auto"/>
              <w:jc w:val="center"/>
              <w:rPr>
                <w:rFonts w:hint="eastAsia" w:ascii="宋体" w:hAnsi="宋体" w:cs="宋体"/>
                <w:szCs w:val="24"/>
                <w:highlight w:val="none"/>
              </w:rPr>
            </w:pPr>
            <w:r>
              <w:rPr>
                <w:rFonts w:hint="eastAsia" w:ascii="宋体" w:hAnsi="宋体" w:cs="宋体"/>
                <w:szCs w:val="24"/>
                <w:highlight w:val="none"/>
              </w:rPr>
              <w:t>医疗专用物联网基站</w:t>
            </w:r>
          </w:p>
        </w:tc>
        <w:tc>
          <w:tcPr>
            <w:tcW w:w="1587" w:type="dxa"/>
            <w:noWrap w:val="0"/>
            <w:vAlign w:val="top"/>
          </w:tcPr>
          <w:p w14:paraId="0FF9C243">
            <w:pPr>
              <w:spacing w:line="360" w:lineRule="auto"/>
              <w:jc w:val="center"/>
              <w:rPr>
                <w:rFonts w:hint="eastAsia" w:ascii="宋体" w:hAnsi="宋体" w:cs="宋体"/>
                <w:szCs w:val="24"/>
                <w:highlight w:val="none"/>
              </w:rPr>
            </w:pPr>
            <w:r>
              <w:rPr>
                <w:rFonts w:hint="eastAsia" w:ascii="宋体" w:hAnsi="宋体" w:cs="宋体"/>
                <w:szCs w:val="24"/>
                <w:highlight w:val="none"/>
              </w:rPr>
              <w:t>移动</w:t>
            </w:r>
          </w:p>
        </w:tc>
        <w:tc>
          <w:tcPr>
            <w:tcW w:w="1587" w:type="dxa"/>
            <w:noWrap w:val="0"/>
            <w:vAlign w:val="center"/>
          </w:tcPr>
          <w:p w14:paraId="08D084B5">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套</w:t>
            </w:r>
          </w:p>
        </w:tc>
        <w:tc>
          <w:tcPr>
            <w:tcW w:w="1587" w:type="dxa"/>
            <w:noWrap w:val="0"/>
            <w:vAlign w:val="center"/>
          </w:tcPr>
          <w:p w14:paraId="306DA397">
            <w:pPr>
              <w:widowControl/>
              <w:spacing w:line="360" w:lineRule="auto"/>
              <w:jc w:val="center"/>
              <w:textAlignment w:val="center"/>
              <w:rPr>
                <w:rFonts w:hint="eastAsia" w:ascii="宋体" w:hAnsi="宋体" w:cs="宋体"/>
                <w:b/>
                <w:bCs/>
                <w:szCs w:val="24"/>
                <w:highlight w:val="none"/>
              </w:rPr>
            </w:pPr>
            <w:r>
              <w:rPr>
                <w:rFonts w:hint="eastAsia" w:ascii="宋体" w:hAnsi="宋体" w:cs="宋体"/>
                <w:color w:val="000000"/>
                <w:kern w:val="0"/>
                <w:szCs w:val="24"/>
                <w:highlight w:val="none"/>
                <w:lang w:bidi="ar"/>
              </w:rPr>
              <w:t>1</w:t>
            </w:r>
          </w:p>
        </w:tc>
      </w:tr>
    </w:tbl>
    <w:p w14:paraId="4E440BE6">
      <w:pPr>
        <w:spacing w:line="360" w:lineRule="auto"/>
        <w:rPr>
          <w:rFonts w:hint="eastAsia" w:ascii="宋体" w:hAnsi="宋体" w:cs="宋体"/>
          <w:b/>
          <w:bCs/>
          <w:szCs w:val="24"/>
          <w:highlight w:val="none"/>
        </w:rPr>
      </w:pPr>
    </w:p>
    <w:p w14:paraId="1FC4C7F2">
      <w:pPr>
        <w:spacing w:line="360" w:lineRule="auto"/>
        <w:rPr>
          <w:rFonts w:hint="eastAsia" w:ascii="宋体" w:hAnsi="宋体" w:cs="宋体"/>
          <w:b/>
          <w:bCs/>
          <w:szCs w:val="24"/>
          <w:highlight w:val="none"/>
        </w:rPr>
      </w:pPr>
      <w:r>
        <w:rPr>
          <w:rFonts w:hint="eastAsia" w:ascii="宋体" w:hAnsi="宋体" w:cs="宋体"/>
          <w:b/>
          <w:bCs/>
          <w:szCs w:val="24"/>
          <w:highlight w:val="none"/>
        </w:rPr>
        <w:t>三、增补要求及数量</w:t>
      </w:r>
    </w:p>
    <w:p w14:paraId="1A6F65D2">
      <w:pPr>
        <w:spacing w:line="360" w:lineRule="auto"/>
        <w:rPr>
          <w:rFonts w:hint="eastAsia" w:ascii="宋体" w:hAnsi="宋体" w:cs="宋体"/>
          <w:szCs w:val="24"/>
          <w:highlight w:val="none"/>
        </w:rPr>
      </w:pPr>
      <w:r>
        <w:rPr>
          <w:rFonts w:hint="eastAsia" w:ascii="宋体" w:hAnsi="宋体" w:cs="宋体"/>
          <w:szCs w:val="24"/>
          <w:highlight w:val="none"/>
        </w:rPr>
        <w:t>1.报价需为全费用综合单价，需要包含安装及调试费用，维保期内按采购人要求增补。</w:t>
      </w:r>
    </w:p>
    <w:p w14:paraId="3ECAD748">
      <w:pPr>
        <w:spacing w:line="360" w:lineRule="auto"/>
        <w:rPr>
          <w:rFonts w:hint="eastAsia" w:ascii="宋体" w:hAnsi="宋体" w:cs="宋体"/>
          <w:szCs w:val="24"/>
          <w:highlight w:val="none"/>
        </w:rPr>
      </w:pPr>
      <w:r>
        <w:rPr>
          <w:rFonts w:hint="eastAsia" w:ascii="宋体" w:hAnsi="宋体" w:cs="宋体"/>
          <w:szCs w:val="24"/>
          <w:highlight w:val="none"/>
        </w:rPr>
        <w:t>2.到货及安装调试完成时间要求在签订合同后</w:t>
      </w:r>
      <w:r>
        <w:rPr>
          <w:rFonts w:hint="eastAsia" w:ascii="宋体" w:hAnsi="宋体" w:cs="宋体"/>
          <w:szCs w:val="24"/>
          <w:highlight w:val="none"/>
          <w:lang w:eastAsia="zh-CN"/>
        </w:rPr>
        <w:t>，</w:t>
      </w:r>
      <w:r>
        <w:rPr>
          <w:rFonts w:hint="eastAsia" w:ascii="宋体" w:hAnsi="宋体" w:cs="宋体"/>
          <w:szCs w:val="24"/>
          <w:highlight w:val="none"/>
          <w:lang w:val="en-US" w:eastAsia="zh-CN"/>
        </w:rPr>
        <w:t>每批次接采购人通知后</w:t>
      </w:r>
      <w:r>
        <w:rPr>
          <w:rFonts w:hint="eastAsia" w:ascii="宋体" w:hAnsi="宋体" w:cs="宋体"/>
          <w:szCs w:val="24"/>
          <w:highlight w:val="none"/>
        </w:rPr>
        <w:t>15天内完成。</w:t>
      </w:r>
    </w:p>
    <w:p w14:paraId="49CC2DBA">
      <w:pPr>
        <w:spacing w:line="360" w:lineRule="auto"/>
        <w:rPr>
          <w:rFonts w:hint="eastAsia" w:ascii="宋体" w:hAnsi="宋体" w:cs="宋体"/>
          <w:szCs w:val="24"/>
          <w:highlight w:val="none"/>
        </w:rPr>
      </w:pPr>
      <w:r>
        <w:rPr>
          <w:rFonts w:hint="eastAsia" w:ascii="宋体" w:hAnsi="宋体" w:cs="宋体"/>
          <w:szCs w:val="24"/>
          <w:highlight w:val="none"/>
        </w:rPr>
        <w:t>3.验收通过后提供3年免费质保。</w:t>
      </w:r>
    </w:p>
    <w:p w14:paraId="6326CF14">
      <w:pPr>
        <w:spacing w:line="360" w:lineRule="auto"/>
        <w:rPr>
          <w:rFonts w:hint="eastAsia" w:ascii="宋体" w:hAnsi="宋体" w:cs="宋体"/>
          <w:szCs w:val="24"/>
          <w:highlight w:val="none"/>
        </w:rPr>
      </w:pPr>
      <w:r>
        <w:rPr>
          <w:rFonts w:hint="eastAsia" w:ascii="宋体" w:hAnsi="宋体" w:cs="宋体"/>
          <w:szCs w:val="24"/>
          <w:highlight w:val="none"/>
        </w:rPr>
        <w:t>4.增补设备要求及预估数量。</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635"/>
        <w:gridCol w:w="804"/>
        <w:gridCol w:w="1005"/>
        <w:gridCol w:w="4314"/>
      </w:tblGrid>
      <w:tr w14:paraId="01D5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noWrap w:val="0"/>
            <w:vAlign w:val="top"/>
          </w:tcPr>
          <w:p w14:paraId="027257EB">
            <w:pPr>
              <w:spacing w:line="360" w:lineRule="auto"/>
              <w:jc w:val="center"/>
              <w:rPr>
                <w:rFonts w:hint="eastAsia" w:ascii="宋体" w:hAnsi="宋体" w:cs="宋体"/>
                <w:szCs w:val="24"/>
                <w:highlight w:val="none"/>
              </w:rPr>
            </w:pPr>
            <w:r>
              <w:rPr>
                <w:rFonts w:hint="eastAsia" w:ascii="宋体" w:hAnsi="宋体" w:cs="宋体"/>
                <w:szCs w:val="24"/>
                <w:highlight w:val="none"/>
              </w:rPr>
              <w:t>序号</w:t>
            </w:r>
          </w:p>
        </w:tc>
        <w:tc>
          <w:tcPr>
            <w:tcW w:w="1859" w:type="dxa"/>
            <w:noWrap w:val="0"/>
            <w:vAlign w:val="top"/>
          </w:tcPr>
          <w:p w14:paraId="4A6B9D49">
            <w:pPr>
              <w:spacing w:line="360" w:lineRule="auto"/>
              <w:jc w:val="center"/>
              <w:rPr>
                <w:rFonts w:hint="eastAsia" w:ascii="宋体" w:hAnsi="宋体" w:cs="宋体"/>
                <w:szCs w:val="24"/>
                <w:highlight w:val="none"/>
              </w:rPr>
            </w:pPr>
            <w:r>
              <w:rPr>
                <w:rFonts w:hint="eastAsia" w:ascii="宋体" w:hAnsi="宋体" w:cs="宋体"/>
                <w:szCs w:val="24"/>
                <w:highlight w:val="none"/>
              </w:rPr>
              <w:t>设备名称</w:t>
            </w:r>
          </w:p>
        </w:tc>
        <w:tc>
          <w:tcPr>
            <w:tcW w:w="870" w:type="dxa"/>
            <w:noWrap w:val="0"/>
            <w:vAlign w:val="top"/>
          </w:tcPr>
          <w:p w14:paraId="131B475E">
            <w:pPr>
              <w:spacing w:line="360" w:lineRule="auto"/>
              <w:jc w:val="center"/>
              <w:rPr>
                <w:rFonts w:hint="eastAsia" w:ascii="宋体" w:hAnsi="宋体" w:cs="宋体"/>
                <w:szCs w:val="24"/>
                <w:highlight w:val="none"/>
              </w:rPr>
            </w:pPr>
            <w:r>
              <w:rPr>
                <w:rFonts w:hint="eastAsia" w:ascii="宋体" w:hAnsi="宋体" w:cs="宋体"/>
                <w:szCs w:val="24"/>
                <w:highlight w:val="none"/>
              </w:rPr>
              <w:t>单位</w:t>
            </w:r>
          </w:p>
        </w:tc>
        <w:tc>
          <w:tcPr>
            <w:tcW w:w="1087" w:type="dxa"/>
            <w:noWrap w:val="0"/>
            <w:vAlign w:val="top"/>
          </w:tcPr>
          <w:p w14:paraId="33F2B20F">
            <w:pPr>
              <w:spacing w:line="360" w:lineRule="auto"/>
              <w:jc w:val="center"/>
              <w:rPr>
                <w:rFonts w:hint="eastAsia" w:ascii="宋体" w:hAnsi="宋体" w:cs="宋体"/>
                <w:szCs w:val="24"/>
                <w:highlight w:val="none"/>
              </w:rPr>
            </w:pPr>
            <w:r>
              <w:rPr>
                <w:rFonts w:hint="eastAsia" w:ascii="宋体" w:hAnsi="宋体" w:cs="宋体"/>
                <w:szCs w:val="24"/>
                <w:highlight w:val="none"/>
              </w:rPr>
              <w:t>预估数量</w:t>
            </w:r>
          </w:p>
        </w:tc>
        <w:tc>
          <w:tcPr>
            <w:tcW w:w="4728" w:type="dxa"/>
            <w:noWrap w:val="0"/>
            <w:vAlign w:val="top"/>
          </w:tcPr>
          <w:p w14:paraId="76C5BB83">
            <w:pPr>
              <w:spacing w:line="360" w:lineRule="auto"/>
              <w:rPr>
                <w:rFonts w:hint="eastAsia" w:ascii="宋体" w:hAnsi="宋体" w:cs="宋体"/>
                <w:szCs w:val="24"/>
                <w:highlight w:val="none"/>
              </w:rPr>
            </w:pPr>
            <w:r>
              <w:rPr>
                <w:rFonts w:hint="eastAsia" w:ascii="宋体" w:hAnsi="宋体" w:cs="宋体"/>
                <w:szCs w:val="24"/>
                <w:highlight w:val="none"/>
              </w:rPr>
              <w:t>参数</w:t>
            </w:r>
          </w:p>
        </w:tc>
      </w:tr>
      <w:tr w14:paraId="0161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noWrap w:val="0"/>
            <w:vAlign w:val="top"/>
          </w:tcPr>
          <w:p w14:paraId="77EC2D1D">
            <w:pPr>
              <w:spacing w:line="360" w:lineRule="auto"/>
              <w:jc w:val="center"/>
              <w:rPr>
                <w:rFonts w:hint="eastAsia" w:ascii="宋体" w:hAnsi="宋体" w:cs="宋体"/>
                <w:szCs w:val="24"/>
                <w:highlight w:val="none"/>
              </w:rPr>
            </w:pPr>
          </w:p>
          <w:p w14:paraId="00CFD43F">
            <w:pPr>
              <w:spacing w:line="360" w:lineRule="auto"/>
              <w:jc w:val="center"/>
              <w:rPr>
                <w:rFonts w:hint="eastAsia" w:ascii="宋体" w:hAnsi="宋体" w:cs="宋体"/>
                <w:szCs w:val="24"/>
                <w:highlight w:val="none"/>
              </w:rPr>
            </w:pPr>
          </w:p>
          <w:p w14:paraId="3E3BDF44">
            <w:pPr>
              <w:spacing w:line="360" w:lineRule="auto"/>
              <w:jc w:val="center"/>
              <w:rPr>
                <w:rFonts w:hint="eastAsia" w:ascii="宋体" w:hAnsi="宋体" w:cs="宋体"/>
                <w:szCs w:val="24"/>
                <w:highlight w:val="none"/>
              </w:rPr>
            </w:pPr>
          </w:p>
          <w:p w14:paraId="36B867B7">
            <w:pPr>
              <w:spacing w:line="360" w:lineRule="auto"/>
              <w:jc w:val="center"/>
              <w:rPr>
                <w:rFonts w:hint="eastAsia" w:ascii="宋体" w:hAnsi="宋体" w:cs="宋体"/>
                <w:szCs w:val="24"/>
                <w:highlight w:val="none"/>
              </w:rPr>
            </w:pPr>
          </w:p>
          <w:p w14:paraId="50DAD508">
            <w:pPr>
              <w:spacing w:line="360" w:lineRule="auto"/>
              <w:jc w:val="center"/>
              <w:rPr>
                <w:rFonts w:hint="eastAsia" w:ascii="宋体" w:hAnsi="宋体" w:cs="宋体"/>
                <w:szCs w:val="24"/>
                <w:highlight w:val="none"/>
              </w:rPr>
            </w:pPr>
          </w:p>
          <w:p w14:paraId="35B701B4">
            <w:pPr>
              <w:spacing w:line="360" w:lineRule="auto"/>
              <w:jc w:val="center"/>
              <w:rPr>
                <w:rFonts w:hint="eastAsia" w:ascii="宋体" w:hAnsi="宋体" w:cs="宋体"/>
                <w:szCs w:val="24"/>
                <w:highlight w:val="none"/>
              </w:rPr>
            </w:pPr>
            <w:r>
              <w:rPr>
                <w:rFonts w:hint="eastAsia" w:ascii="宋体" w:hAnsi="宋体" w:cs="宋体"/>
                <w:szCs w:val="24"/>
                <w:highlight w:val="none"/>
              </w:rPr>
              <w:t>1</w:t>
            </w:r>
          </w:p>
        </w:tc>
        <w:tc>
          <w:tcPr>
            <w:tcW w:w="1859" w:type="dxa"/>
            <w:noWrap w:val="0"/>
            <w:vAlign w:val="top"/>
          </w:tcPr>
          <w:p w14:paraId="5B229B5A">
            <w:pPr>
              <w:spacing w:line="360" w:lineRule="auto"/>
              <w:jc w:val="center"/>
              <w:rPr>
                <w:rFonts w:hint="eastAsia" w:ascii="宋体" w:hAnsi="宋体" w:cs="宋体"/>
                <w:szCs w:val="24"/>
                <w:highlight w:val="none"/>
              </w:rPr>
            </w:pPr>
          </w:p>
          <w:p w14:paraId="1A5F5CE9">
            <w:pPr>
              <w:spacing w:line="360" w:lineRule="auto"/>
              <w:jc w:val="center"/>
              <w:rPr>
                <w:rFonts w:hint="eastAsia" w:ascii="宋体" w:hAnsi="宋体" w:cs="宋体"/>
                <w:szCs w:val="24"/>
                <w:highlight w:val="none"/>
              </w:rPr>
            </w:pPr>
          </w:p>
          <w:p w14:paraId="77864A86">
            <w:pPr>
              <w:spacing w:line="360" w:lineRule="auto"/>
              <w:jc w:val="center"/>
              <w:rPr>
                <w:rFonts w:hint="eastAsia" w:ascii="宋体" w:hAnsi="宋体" w:cs="宋体"/>
                <w:szCs w:val="24"/>
                <w:highlight w:val="none"/>
              </w:rPr>
            </w:pPr>
          </w:p>
          <w:p w14:paraId="1B3D8490">
            <w:pPr>
              <w:spacing w:line="360" w:lineRule="auto"/>
              <w:jc w:val="center"/>
              <w:rPr>
                <w:rFonts w:hint="eastAsia" w:ascii="宋体" w:hAnsi="宋体" w:cs="宋体"/>
                <w:szCs w:val="24"/>
                <w:highlight w:val="none"/>
              </w:rPr>
            </w:pPr>
          </w:p>
          <w:p w14:paraId="1C8359FC">
            <w:pPr>
              <w:spacing w:line="360" w:lineRule="auto"/>
              <w:jc w:val="center"/>
              <w:rPr>
                <w:rFonts w:hint="eastAsia" w:ascii="宋体" w:hAnsi="宋体" w:cs="宋体"/>
                <w:szCs w:val="24"/>
                <w:highlight w:val="none"/>
              </w:rPr>
            </w:pPr>
          </w:p>
          <w:p w14:paraId="4718E635">
            <w:pPr>
              <w:spacing w:line="360" w:lineRule="auto"/>
              <w:jc w:val="center"/>
              <w:rPr>
                <w:rFonts w:hint="eastAsia" w:ascii="宋体" w:hAnsi="宋体" w:cs="宋体"/>
                <w:szCs w:val="24"/>
                <w:highlight w:val="none"/>
              </w:rPr>
            </w:pPr>
            <w:r>
              <w:rPr>
                <w:rFonts w:hint="eastAsia" w:ascii="宋体" w:hAnsi="宋体" w:cs="宋体"/>
                <w:szCs w:val="24"/>
                <w:highlight w:val="none"/>
              </w:rPr>
              <w:t>全频天线</w:t>
            </w:r>
          </w:p>
        </w:tc>
        <w:tc>
          <w:tcPr>
            <w:tcW w:w="870" w:type="dxa"/>
            <w:noWrap w:val="0"/>
            <w:vAlign w:val="top"/>
          </w:tcPr>
          <w:p w14:paraId="3EF324A6">
            <w:pPr>
              <w:spacing w:line="360" w:lineRule="auto"/>
              <w:jc w:val="center"/>
              <w:rPr>
                <w:rFonts w:hint="eastAsia" w:ascii="宋体" w:hAnsi="宋体" w:cs="宋体"/>
                <w:szCs w:val="24"/>
                <w:highlight w:val="none"/>
              </w:rPr>
            </w:pPr>
          </w:p>
          <w:p w14:paraId="15D30EEB">
            <w:pPr>
              <w:spacing w:line="360" w:lineRule="auto"/>
              <w:jc w:val="center"/>
              <w:rPr>
                <w:rFonts w:hint="eastAsia" w:ascii="宋体" w:hAnsi="宋体" w:cs="宋体"/>
                <w:szCs w:val="24"/>
                <w:highlight w:val="none"/>
              </w:rPr>
            </w:pPr>
          </w:p>
          <w:p w14:paraId="543F6F47">
            <w:pPr>
              <w:spacing w:line="360" w:lineRule="auto"/>
              <w:jc w:val="center"/>
              <w:rPr>
                <w:rFonts w:hint="eastAsia" w:ascii="宋体" w:hAnsi="宋体" w:cs="宋体"/>
                <w:szCs w:val="24"/>
                <w:highlight w:val="none"/>
              </w:rPr>
            </w:pPr>
          </w:p>
          <w:p w14:paraId="2018FC50">
            <w:pPr>
              <w:spacing w:line="360" w:lineRule="auto"/>
              <w:jc w:val="center"/>
              <w:rPr>
                <w:rFonts w:hint="eastAsia" w:ascii="宋体" w:hAnsi="宋体" w:cs="宋体"/>
                <w:szCs w:val="24"/>
                <w:highlight w:val="none"/>
              </w:rPr>
            </w:pPr>
          </w:p>
          <w:p w14:paraId="21A1BB67">
            <w:pPr>
              <w:spacing w:line="360" w:lineRule="auto"/>
              <w:jc w:val="center"/>
              <w:rPr>
                <w:rFonts w:hint="eastAsia" w:ascii="宋体" w:hAnsi="宋体" w:cs="宋体"/>
                <w:szCs w:val="24"/>
                <w:highlight w:val="none"/>
              </w:rPr>
            </w:pPr>
          </w:p>
          <w:p w14:paraId="1B9811DC">
            <w:pPr>
              <w:spacing w:line="360" w:lineRule="auto"/>
              <w:jc w:val="center"/>
              <w:rPr>
                <w:rFonts w:hint="eastAsia" w:ascii="宋体" w:hAnsi="宋体" w:cs="宋体"/>
                <w:szCs w:val="24"/>
                <w:highlight w:val="none"/>
              </w:rPr>
            </w:pPr>
            <w:r>
              <w:rPr>
                <w:rFonts w:hint="eastAsia" w:ascii="宋体" w:hAnsi="宋体" w:cs="宋体"/>
                <w:szCs w:val="24"/>
                <w:highlight w:val="none"/>
              </w:rPr>
              <w:t>个</w:t>
            </w:r>
          </w:p>
        </w:tc>
        <w:tc>
          <w:tcPr>
            <w:tcW w:w="1087" w:type="dxa"/>
            <w:noWrap w:val="0"/>
            <w:vAlign w:val="top"/>
          </w:tcPr>
          <w:p w14:paraId="4481486B">
            <w:pPr>
              <w:spacing w:line="360" w:lineRule="auto"/>
              <w:jc w:val="center"/>
              <w:rPr>
                <w:rFonts w:hint="eastAsia" w:ascii="宋体" w:hAnsi="宋体" w:cs="宋体"/>
                <w:szCs w:val="24"/>
                <w:highlight w:val="none"/>
              </w:rPr>
            </w:pPr>
          </w:p>
          <w:p w14:paraId="38056D45">
            <w:pPr>
              <w:spacing w:line="360" w:lineRule="auto"/>
              <w:jc w:val="center"/>
              <w:rPr>
                <w:rFonts w:hint="eastAsia" w:ascii="宋体" w:hAnsi="宋体" w:cs="宋体"/>
                <w:szCs w:val="24"/>
                <w:highlight w:val="none"/>
              </w:rPr>
            </w:pPr>
          </w:p>
          <w:p w14:paraId="18F7A273">
            <w:pPr>
              <w:spacing w:line="360" w:lineRule="auto"/>
              <w:jc w:val="center"/>
              <w:rPr>
                <w:rFonts w:hint="eastAsia" w:ascii="宋体" w:hAnsi="宋体" w:cs="宋体"/>
                <w:szCs w:val="24"/>
                <w:highlight w:val="none"/>
              </w:rPr>
            </w:pPr>
          </w:p>
          <w:p w14:paraId="108927F6">
            <w:pPr>
              <w:spacing w:line="360" w:lineRule="auto"/>
              <w:jc w:val="center"/>
              <w:rPr>
                <w:rFonts w:hint="eastAsia" w:ascii="宋体" w:hAnsi="宋体" w:cs="宋体"/>
                <w:szCs w:val="24"/>
                <w:highlight w:val="none"/>
              </w:rPr>
            </w:pPr>
          </w:p>
          <w:p w14:paraId="65E39F9F">
            <w:pPr>
              <w:spacing w:line="360" w:lineRule="auto"/>
              <w:jc w:val="center"/>
              <w:rPr>
                <w:rFonts w:hint="eastAsia" w:ascii="宋体" w:hAnsi="宋体" w:cs="宋体"/>
                <w:szCs w:val="24"/>
                <w:highlight w:val="none"/>
              </w:rPr>
            </w:pPr>
          </w:p>
          <w:p w14:paraId="59B965D7">
            <w:pPr>
              <w:spacing w:line="360" w:lineRule="auto"/>
              <w:jc w:val="center"/>
              <w:rPr>
                <w:rFonts w:hint="eastAsia" w:ascii="宋体" w:hAnsi="宋体" w:cs="宋体"/>
                <w:szCs w:val="24"/>
                <w:highlight w:val="none"/>
              </w:rPr>
            </w:pPr>
            <w:r>
              <w:rPr>
                <w:rFonts w:hint="eastAsia" w:ascii="宋体" w:hAnsi="宋体" w:cs="宋体"/>
                <w:szCs w:val="24"/>
                <w:highlight w:val="none"/>
              </w:rPr>
              <w:t>25</w:t>
            </w:r>
          </w:p>
        </w:tc>
        <w:tc>
          <w:tcPr>
            <w:tcW w:w="4728" w:type="dxa"/>
            <w:noWrap w:val="0"/>
            <w:vAlign w:val="top"/>
          </w:tcPr>
          <w:p w14:paraId="526CC11F">
            <w:pPr>
              <w:spacing w:line="360" w:lineRule="auto"/>
              <w:jc w:val="left"/>
              <w:rPr>
                <w:rFonts w:hint="eastAsia" w:ascii="宋体" w:hAnsi="宋体" w:cs="宋体"/>
                <w:szCs w:val="24"/>
                <w:highlight w:val="none"/>
              </w:rPr>
            </w:pPr>
            <w:r>
              <w:rPr>
                <w:rFonts w:hint="eastAsia" w:ascii="宋体" w:hAnsi="宋体" w:cs="宋体"/>
                <w:szCs w:val="24"/>
                <w:highlight w:val="none"/>
              </w:rPr>
              <w:t>1、频率范围(MHz)：400-6425MHz；</w:t>
            </w:r>
          </w:p>
          <w:p w14:paraId="74265A2F">
            <w:pPr>
              <w:spacing w:line="360" w:lineRule="auto"/>
              <w:jc w:val="left"/>
              <w:rPr>
                <w:rFonts w:hint="eastAsia" w:ascii="宋体" w:hAnsi="宋体" w:cs="宋体"/>
                <w:szCs w:val="24"/>
                <w:highlight w:val="none"/>
              </w:rPr>
            </w:pPr>
            <w:r>
              <w:rPr>
                <w:rFonts w:hint="eastAsia" w:ascii="宋体" w:hAnsi="宋体" w:cs="宋体"/>
                <w:szCs w:val="24"/>
                <w:highlight w:val="none"/>
              </w:rPr>
              <w:t>2、输入阻抗(Ω)：50；</w:t>
            </w:r>
          </w:p>
          <w:p w14:paraId="4029304C">
            <w:pPr>
              <w:spacing w:line="360" w:lineRule="auto"/>
              <w:jc w:val="left"/>
              <w:rPr>
                <w:rFonts w:hint="eastAsia" w:ascii="宋体" w:hAnsi="宋体" w:cs="宋体"/>
                <w:szCs w:val="24"/>
                <w:highlight w:val="none"/>
              </w:rPr>
            </w:pPr>
            <w:r>
              <w:rPr>
                <w:rFonts w:hint="eastAsia" w:ascii="宋体" w:hAnsi="宋体" w:cs="宋体"/>
                <w:szCs w:val="24"/>
                <w:highlight w:val="none"/>
              </w:rPr>
              <w:t>3、电压驻波比：</w:t>
            </w:r>
          </w:p>
          <w:p w14:paraId="10777E0D">
            <w:pPr>
              <w:spacing w:line="360" w:lineRule="auto"/>
              <w:jc w:val="left"/>
              <w:rPr>
                <w:rFonts w:hint="eastAsia" w:ascii="宋体" w:hAnsi="宋体" w:cs="宋体"/>
                <w:szCs w:val="24"/>
                <w:highlight w:val="none"/>
              </w:rPr>
            </w:pPr>
            <w:r>
              <w:rPr>
                <w:rFonts w:hint="eastAsia" w:ascii="宋体" w:hAnsi="宋体" w:cs="宋体"/>
                <w:szCs w:val="24"/>
                <w:highlight w:val="none"/>
              </w:rPr>
              <w:t>433-630MHz：≤6；</w:t>
            </w:r>
          </w:p>
          <w:p w14:paraId="5651186D">
            <w:pPr>
              <w:spacing w:line="360" w:lineRule="auto"/>
              <w:jc w:val="left"/>
              <w:rPr>
                <w:rFonts w:hint="eastAsia" w:ascii="宋体" w:hAnsi="宋体" w:cs="宋体"/>
                <w:szCs w:val="24"/>
                <w:highlight w:val="none"/>
              </w:rPr>
            </w:pPr>
            <w:r>
              <w:rPr>
                <w:rFonts w:hint="eastAsia" w:ascii="宋体" w:hAnsi="宋体" w:cs="宋体"/>
                <w:szCs w:val="24"/>
                <w:highlight w:val="none"/>
              </w:rPr>
              <w:t>798-920MHz：≤1.7；</w:t>
            </w:r>
          </w:p>
          <w:p w14:paraId="41E7A598">
            <w:pPr>
              <w:spacing w:line="360" w:lineRule="auto"/>
              <w:jc w:val="left"/>
              <w:rPr>
                <w:rFonts w:hint="eastAsia" w:ascii="宋体" w:hAnsi="宋体" w:cs="宋体"/>
                <w:szCs w:val="24"/>
                <w:highlight w:val="none"/>
              </w:rPr>
            </w:pPr>
            <w:r>
              <w:rPr>
                <w:rFonts w:hint="eastAsia" w:ascii="宋体" w:hAnsi="宋体" w:cs="宋体"/>
                <w:szCs w:val="24"/>
                <w:highlight w:val="none"/>
              </w:rPr>
              <w:t>2400-5850MHz：≤1.5；</w:t>
            </w:r>
          </w:p>
          <w:p w14:paraId="76AF37E7">
            <w:pPr>
              <w:spacing w:line="360" w:lineRule="auto"/>
              <w:jc w:val="left"/>
              <w:rPr>
                <w:rFonts w:hint="eastAsia" w:ascii="宋体" w:hAnsi="宋体" w:cs="宋体"/>
                <w:szCs w:val="24"/>
                <w:highlight w:val="none"/>
              </w:rPr>
            </w:pPr>
            <w:r>
              <w:rPr>
                <w:rFonts w:hint="eastAsia" w:ascii="宋体" w:hAnsi="宋体" w:cs="宋体"/>
                <w:szCs w:val="24"/>
                <w:highlight w:val="none"/>
              </w:rPr>
              <w:t>4、增益(dBi)：</w:t>
            </w:r>
          </w:p>
          <w:p w14:paraId="1B8DCDBC">
            <w:pPr>
              <w:spacing w:line="360" w:lineRule="auto"/>
              <w:jc w:val="left"/>
              <w:rPr>
                <w:rFonts w:hint="eastAsia" w:ascii="宋体" w:hAnsi="宋体" w:cs="宋体"/>
                <w:szCs w:val="24"/>
                <w:highlight w:val="none"/>
              </w:rPr>
            </w:pPr>
            <w:r>
              <w:rPr>
                <w:rFonts w:hint="eastAsia" w:ascii="宋体" w:hAnsi="宋体" w:cs="宋体"/>
                <w:szCs w:val="24"/>
                <w:highlight w:val="none"/>
              </w:rPr>
              <w:t>433-630MHz：≥2；</w:t>
            </w:r>
          </w:p>
          <w:p w14:paraId="5C82DAFF">
            <w:pPr>
              <w:spacing w:line="360" w:lineRule="auto"/>
              <w:jc w:val="left"/>
              <w:rPr>
                <w:rFonts w:hint="eastAsia" w:ascii="宋体" w:hAnsi="宋体" w:cs="宋体"/>
                <w:szCs w:val="24"/>
                <w:highlight w:val="none"/>
              </w:rPr>
            </w:pPr>
            <w:r>
              <w:rPr>
                <w:rFonts w:hint="eastAsia" w:ascii="宋体" w:hAnsi="宋体" w:cs="宋体"/>
                <w:szCs w:val="24"/>
                <w:highlight w:val="none"/>
              </w:rPr>
              <w:t>798-920MHz：≥7；</w:t>
            </w:r>
          </w:p>
          <w:p w14:paraId="13494C9E">
            <w:pPr>
              <w:spacing w:line="360" w:lineRule="auto"/>
              <w:jc w:val="left"/>
              <w:rPr>
                <w:rFonts w:hint="eastAsia" w:ascii="宋体" w:hAnsi="宋体" w:cs="宋体"/>
                <w:szCs w:val="24"/>
                <w:highlight w:val="none"/>
              </w:rPr>
            </w:pPr>
            <w:r>
              <w:rPr>
                <w:rFonts w:hint="eastAsia" w:ascii="宋体" w:hAnsi="宋体" w:cs="宋体"/>
                <w:szCs w:val="24"/>
                <w:highlight w:val="none"/>
              </w:rPr>
              <w:t>2400-5850MHz：≥6；</w:t>
            </w:r>
          </w:p>
          <w:p w14:paraId="34554E12">
            <w:pPr>
              <w:spacing w:line="360" w:lineRule="auto"/>
              <w:jc w:val="left"/>
              <w:rPr>
                <w:rFonts w:hint="eastAsia" w:ascii="宋体" w:hAnsi="宋体" w:cs="宋体"/>
                <w:szCs w:val="24"/>
                <w:highlight w:val="none"/>
              </w:rPr>
            </w:pPr>
            <w:r>
              <w:rPr>
                <w:rFonts w:hint="eastAsia" w:ascii="宋体" w:hAnsi="宋体" w:cs="宋体"/>
                <w:szCs w:val="24"/>
                <w:highlight w:val="none"/>
              </w:rPr>
              <w:t>5、极化形式：Vertical；</w:t>
            </w:r>
          </w:p>
          <w:p w14:paraId="0FAD514A">
            <w:pPr>
              <w:spacing w:line="360" w:lineRule="auto"/>
              <w:jc w:val="left"/>
              <w:rPr>
                <w:rFonts w:hint="eastAsia" w:ascii="宋体" w:hAnsi="宋体" w:cs="宋体"/>
                <w:szCs w:val="24"/>
                <w:highlight w:val="none"/>
              </w:rPr>
            </w:pPr>
            <w:r>
              <w:rPr>
                <w:rFonts w:hint="eastAsia" w:ascii="宋体" w:hAnsi="宋体" w:cs="宋体"/>
                <w:szCs w:val="24"/>
                <w:highlight w:val="none"/>
              </w:rPr>
              <w:t>6、接口形式：N-Female；</w:t>
            </w:r>
          </w:p>
        </w:tc>
      </w:tr>
      <w:tr w14:paraId="064C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noWrap w:val="0"/>
            <w:vAlign w:val="top"/>
          </w:tcPr>
          <w:p w14:paraId="26F3A60D">
            <w:pPr>
              <w:spacing w:line="360" w:lineRule="auto"/>
              <w:jc w:val="center"/>
              <w:rPr>
                <w:rFonts w:hint="eastAsia" w:ascii="宋体" w:hAnsi="宋体" w:cs="宋体"/>
                <w:szCs w:val="24"/>
                <w:highlight w:val="none"/>
              </w:rPr>
            </w:pPr>
          </w:p>
          <w:p w14:paraId="6F2CC6EB">
            <w:pPr>
              <w:spacing w:line="360" w:lineRule="auto"/>
              <w:jc w:val="center"/>
              <w:rPr>
                <w:rFonts w:hint="eastAsia" w:ascii="宋体" w:hAnsi="宋体" w:cs="宋体"/>
                <w:szCs w:val="24"/>
                <w:highlight w:val="none"/>
              </w:rPr>
            </w:pPr>
            <w:r>
              <w:rPr>
                <w:rFonts w:hint="eastAsia" w:ascii="宋体" w:hAnsi="宋体" w:cs="宋体"/>
                <w:szCs w:val="24"/>
                <w:highlight w:val="none"/>
              </w:rPr>
              <w:t>2</w:t>
            </w:r>
          </w:p>
        </w:tc>
        <w:tc>
          <w:tcPr>
            <w:tcW w:w="1859" w:type="dxa"/>
            <w:noWrap w:val="0"/>
            <w:vAlign w:val="top"/>
          </w:tcPr>
          <w:p w14:paraId="0BCAEDE6">
            <w:pPr>
              <w:spacing w:line="360" w:lineRule="auto"/>
              <w:jc w:val="center"/>
              <w:rPr>
                <w:rFonts w:hint="eastAsia" w:ascii="宋体" w:hAnsi="宋体" w:cs="宋体"/>
                <w:szCs w:val="24"/>
                <w:highlight w:val="none"/>
              </w:rPr>
            </w:pPr>
          </w:p>
          <w:p w14:paraId="50C2FD2C">
            <w:pPr>
              <w:spacing w:line="360" w:lineRule="auto"/>
              <w:jc w:val="center"/>
              <w:rPr>
                <w:rFonts w:hint="eastAsia" w:ascii="宋体" w:hAnsi="宋体" w:cs="宋体"/>
                <w:szCs w:val="24"/>
                <w:highlight w:val="none"/>
              </w:rPr>
            </w:pPr>
            <w:r>
              <w:rPr>
                <w:rFonts w:hint="eastAsia" w:ascii="宋体" w:hAnsi="宋体" w:cs="宋体"/>
                <w:szCs w:val="24"/>
                <w:highlight w:val="none"/>
              </w:rPr>
              <w:t>全频稳定基站</w:t>
            </w:r>
          </w:p>
        </w:tc>
        <w:tc>
          <w:tcPr>
            <w:tcW w:w="870" w:type="dxa"/>
            <w:noWrap w:val="0"/>
            <w:vAlign w:val="top"/>
          </w:tcPr>
          <w:p w14:paraId="65E8BDEF">
            <w:pPr>
              <w:spacing w:line="360" w:lineRule="auto"/>
              <w:jc w:val="center"/>
              <w:rPr>
                <w:rFonts w:hint="eastAsia" w:ascii="宋体" w:hAnsi="宋体" w:cs="宋体"/>
                <w:szCs w:val="24"/>
                <w:highlight w:val="none"/>
              </w:rPr>
            </w:pPr>
          </w:p>
          <w:p w14:paraId="0481E467">
            <w:pPr>
              <w:spacing w:line="360" w:lineRule="auto"/>
              <w:jc w:val="center"/>
              <w:rPr>
                <w:rFonts w:hint="eastAsia" w:ascii="宋体" w:hAnsi="宋体" w:cs="宋体"/>
                <w:szCs w:val="24"/>
                <w:highlight w:val="none"/>
              </w:rPr>
            </w:pPr>
            <w:r>
              <w:rPr>
                <w:rFonts w:hint="eastAsia" w:ascii="宋体" w:hAnsi="宋体" w:cs="宋体"/>
                <w:szCs w:val="24"/>
                <w:highlight w:val="none"/>
              </w:rPr>
              <w:t>个</w:t>
            </w:r>
          </w:p>
        </w:tc>
        <w:tc>
          <w:tcPr>
            <w:tcW w:w="1087" w:type="dxa"/>
            <w:noWrap w:val="0"/>
            <w:vAlign w:val="top"/>
          </w:tcPr>
          <w:p w14:paraId="7C845498">
            <w:pPr>
              <w:spacing w:line="360" w:lineRule="auto"/>
              <w:jc w:val="center"/>
              <w:rPr>
                <w:rFonts w:hint="eastAsia" w:ascii="宋体" w:hAnsi="宋体" w:cs="宋体"/>
                <w:szCs w:val="24"/>
                <w:highlight w:val="none"/>
              </w:rPr>
            </w:pPr>
          </w:p>
          <w:p w14:paraId="447DFCAE">
            <w:pPr>
              <w:spacing w:line="360" w:lineRule="auto"/>
              <w:jc w:val="center"/>
              <w:rPr>
                <w:rFonts w:hint="eastAsia" w:ascii="宋体" w:hAnsi="宋体" w:cs="宋体"/>
                <w:szCs w:val="24"/>
                <w:highlight w:val="none"/>
              </w:rPr>
            </w:pPr>
            <w:r>
              <w:rPr>
                <w:rFonts w:hint="eastAsia" w:ascii="宋体" w:hAnsi="宋体" w:cs="宋体"/>
                <w:szCs w:val="24"/>
                <w:highlight w:val="none"/>
              </w:rPr>
              <w:t>9</w:t>
            </w:r>
          </w:p>
        </w:tc>
        <w:tc>
          <w:tcPr>
            <w:tcW w:w="4728" w:type="dxa"/>
            <w:noWrap w:val="0"/>
            <w:vAlign w:val="top"/>
          </w:tcPr>
          <w:p w14:paraId="321874DF">
            <w:pPr>
              <w:spacing w:line="360" w:lineRule="auto"/>
              <w:jc w:val="left"/>
              <w:rPr>
                <w:rFonts w:hint="eastAsia" w:ascii="宋体" w:hAnsi="宋体" w:cs="宋体"/>
                <w:szCs w:val="24"/>
                <w:highlight w:val="none"/>
              </w:rPr>
            </w:pPr>
            <w:r>
              <w:rPr>
                <w:rFonts w:hint="eastAsia" w:ascii="宋体" w:hAnsi="宋体" w:cs="宋体"/>
                <w:szCs w:val="24"/>
                <w:highlight w:val="none"/>
              </w:rPr>
              <w:t>1、工作频率：400-6000MHz；</w:t>
            </w:r>
          </w:p>
          <w:p w14:paraId="614F2722">
            <w:pPr>
              <w:spacing w:line="360" w:lineRule="auto"/>
              <w:jc w:val="left"/>
              <w:rPr>
                <w:rFonts w:hint="eastAsia" w:ascii="宋体" w:hAnsi="宋体" w:cs="宋体"/>
                <w:szCs w:val="24"/>
                <w:highlight w:val="none"/>
              </w:rPr>
            </w:pPr>
            <w:r>
              <w:rPr>
                <w:rFonts w:hint="eastAsia" w:ascii="宋体" w:hAnsi="宋体" w:cs="宋体"/>
                <w:szCs w:val="24"/>
                <w:highlight w:val="none"/>
              </w:rPr>
              <w:t>2、插入损耗：≤3.5dB；</w:t>
            </w:r>
          </w:p>
          <w:p w14:paraId="02DA73F6">
            <w:pPr>
              <w:spacing w:line="360" w:lineRule="auto"/>
              <w:jc w:val="left"/>
              <w:rPr>
                <w:rFonts w:hint="eastAsia" w:ascii="宋体" w:hAnsi="宋体" w:cs="宋体"/>
                <w:szCs w:val="24"/>
                <w:highlight w:val="none"/>
              </w:rPr>
            </w:pPr>
            <w:r>
              <w:rPr>
                <w:rFonts w:hint="eastAsia" w:ascii="宋体" w:hAnsi="宋体" w:cs="宋体"/>
                <w:szCs w:val="24"/>
                <w:highlight w:val="none"/>
              </w:rPr>
              <w:t>3、输入驻波比：≤1.5；</w:t>
            </w:r>
          </w:p>
          <w:p w14:paraId="36C71EB7">
            <w:pPr>
              <w:spacing w:line="360" w:lineRule="auto"/>
              <w:jc w:val="left"/>
              <w:rPr>
                <w:rFonts w:hint="eastAsia" w:ascii="宋体" w:hAnsi="宋体" w:cs="宋体"/>
                <w:szCs w:val="24"/>
                <w:highlight w:val="none"/>
              </w:rPr>
            </w:pPr>
            <w:r>
              <w:rPr>
                <w:rFonts w:hint="eastAsia" w:ascii="宋体" w:hAnsi="宋体" w:cs="宋体"/>
                <w:szCs w:val="24"/>
                <w:highlight w:val="none"/>
              </w:rPr>
              <w:t>4、接口形式：N-Female；</w:t>
            </w:r>
          </w:p>
          <w:p w14:paraId="609FFE9E">
            <w:pPr>
              <w:spacing w:line="360" w:lineRule="auto"/>
              <w:jc w:val="left"/>
              <w:rPr>
                <w:rFonts w:hint="eastAsia" w:ascii="宋体" w:hAnsi="宋体" w:cs="宋体"/>
                <w:szCs w:val="24"/>
                <w:highlight w:val="none"/>
              </w:rPr>
            </w:pPr>
            <w:r>
              <w:rPr>
                <w:rFonts w:hint="eastAsia" w:ascii="宋体" w:hAnsi="宋体" w:cs="宋体"/>
                <w:szCs w:val="24"/>
                <w:highlight w:val="none"/>
              </w:rPr>
              <w:t>5、阻抗：50Ω；</w:t>
            </w:r>
          </w:p>
        </w:tc>
      </w:tr>
      <w:tr w14:paraId="597D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noWrap w:val="0"/>
            <w:vAlign w:val="top"/>
          </w:tcPr>
          <w:p w14:paraId="0E6D21C0">
            <w:pPr>
              <w:spacing w:line="360" w:lineRule="auto"/>
              <w:jc w:val="center"/>
              <w:rPr>
                <w:rFonts w:hint="eastAsia" w:ascii="宋体" w:hAnsi="宋体" w:cs="宋体"/>
                <w:szCs w:val="24"/>
                <w:highlight w:val="none"/>
              </w:rPr>
            </w:pPr>
          </w:p>
          <w:p w14:paraId="5E59E9E2">
            <w:pPr>
              <w:spacing w:line="360" w:lineRule="auto"/>
              <w:jc w:val="center"/>
              <w:rPr>
                <w:rFonts w:hint="eastAsia" w:ascii="宋体" w:hAnsi="宋体" w:cs="宋体"/>
                <w:szCs w:val="24"/>
                <w:highlight w:val="none"/>
              </w:rPr>
            </w:pPr>
          </w:p>
          <w:p w14:paraId="036ABCDE">
            <w:pPr>
              <w:spacing w:line="360" w:lineRule="auto"/>
              <w:jc w:val="center"/>
              <w:rPr>
                <w:rFonts w:hint="eastAsia" w:ascii="宋体" w:hAnsi="宋体" w:cs="宋体"/>
                <w:szCs w:val="24"/>
                <w:highlight w:val="none"/>
              </w:rPr>
            </w:pPr>
            <w:r>
              <w:rPr>
                <w:rFonts w:hint="eastAsia" w:ascii="宋体" w:hAnsi="宋体" w:cs="宋体"/>
                <w:szCs w:val="24"/>
                <w:highlight w:val="none"/>
              </w:rPr>
              <w:t>3</w:t>
            </w:r>
          </w:p>
        </w:tc>
        <w:tc>
          <w:tcPr>
            <w:tcW w:w="1859" w:type="dxa"/>
            <w:noWrap w:val="0"/>
            <w:vAlign w:val="top"/>
          </w:tcPr>
          <w:p w14:paraId="3893FFFD">
            <w:pPr>
              <w:spacing w:line="360" w:lineRule="auto"/>
              <w:jc w:val="center"/>
              <w:rPr>
                <w:rFonts w:hint="eastAsia" w:ascii="宋体" w:hAnsi="宋体" w:cs="宋体"/>
                <w:szCs w:val="24"/>
                <w:highlight w:val="none"/>
              </w:rPr>
            </w:pPr>
          </w:p>
          <w:p w14:paraId="22EA1B1F">
            <w:pPr>
              <w:spacing w:line="360" w:lineRule="auto"/>
              <w:jc w:val="center"/>
              <w:rPr>
                <w:rFonts w:hint="eastAsia" w:ascii="宋体" w:hAnsi="宋体" w:cs="宋体"/>
                <w:szCs w:val="24"/>
                <w:highlight w:val="none"/>
              </w:rPr>
            </w:pPr>
          </w:p>
          <w:p w14:paraId="48946B6E">
            <w:pPr>
              <w:spacing w:line="360" w:lineRule="auto"/>
              <w:jc w:val="center"/>
              <w:rPr>
                <w:rFonts w:hint="eastAsia" w:ascii="宋体" w:hAnsi="宋体" w:cs="宋体"/>
                <w:szCs w:val="24"/>
                <w:highlight w:val="none"/>
              </w:rPr>
            </w:pPr>
            <w:r>
              <w:rPr>
                <w:rFonts w:hint="eastAsia" w:ascii="宋体" w:hAnsi="宋体" w:cs="宋体"/>
                <w:szCs w:val="24"/>
                <w:highlight w:val="none"/>
              </w:rPr>
              <w:t>全频合分基站</w:t>
            </w:r>
          </w:p>
        </w:tc>
        <w:tc>
          <w:tcPr>
            <w:tcW w:w="870" w:type="dxa"/>
            <w:noWrap w:val="0"/>
            <w:vAlign w:val="top"/>
          </w:tcPr>
          <w:p w14:paraId="16238052">
            <w:pPr>
              <w:spacing w:line="360" w:lineRule="auto"/>
              <w:jc w:val="center"/>
              <w:rPr>
                <w:rFonts w:hint="eastAsia" w:ascii="宋体" w:hAnsi="宋体" w:cs="宋体"/>
                <w:szCs w:val="24"/>
                <w:highlight w:val="none"/>
              </w:rPr>
            </w:pPr>
          </w:p>
          <w:p w14:paraId="32E713EA">
            <w:pPr>
              <w:spacing w:line="360" w:lineRule="auto"/>
              <w:jc w:val="center"/>
              <w:rPr>
                <w:rFonts w:hint="eastAsia" w:ascii="宋体" w:hAnsi="宋体" w:cs="宋体"/>
                <w:szCs w:val="24"/>
                <w:highlight w:val="none"/>
              </w:rPr>
            </w:pPr>
          </w:p>
          <w:p w14:paraId="6B28FFB5">
            <w:pPr>
              <w:spacing w:line="360" w:lineRule="auto"/>
              <w:jc w:val="center"/>
              <w:rPr>
                <w:rFonts w:hint="eastAsia" w:ascii="宋体" w:hAnsi="宋体" w:cs="宋体"/>
                <w:szCs w:val="24"/>
                <w:highlight w:val="none"/>
              </w:rPr>
            </w:pPr>
            <w:r>
              <w:rPr>
                <w:rFonts w:hint="eastAsia" w:ascii="宋体" w:hAnsi="宋体" w:cs="宋体"/>
                <w:szCs w:val="24"/>
                <w:highlight w:val="none"/>
              </w:rPr>
              <w:t>个</w:t>
            </w:r>
          </w:p>
        </w:tc>
        <w:tc>
          <w:tcPr>
            <w:tcW w:w="1087" w:type="dxa"/>
            <w:noWrap w:val="0"/>
            <w:vAlign w:val="top"/>
          </w:tcPr>
          <w:p w14:paraId="786E61E5">
            <w:pPr>
              <w:spacing w:line="360" w:lineRule="auto"/>
              <w:jc w:val="center"/>
              <w:rPr>
                <w:rFonts w:hint="eastAsia" w:ascii="宋体" w:hAnsi="宋体" w:cs="宋体"/>
                <w:szCs w:val="24"/>
                <w:highlight w:val="none"/>
              </w:rPr>
            </w:pPr>
          </w:p>
          <w:p w14:paraId="581C5C0A">
            <w:pPr>
              <w:spacing w:line="360" w:lineRule="auto"/>
              <w:jc w:val="center"/>
              <w:rPr>
                <w:rFonts w:hint="eastAsia" w:ascii="宋体" w:hAnsi="宋体" w:cs="宋体"/>
                <w:szCs w:val="24"/>
                <w:highlight w:val="none"/>
              </w:rPr>
            </w:pPr>
          </w:p>
          <w:p w14:paraId="5B28061A">
            <w:pPr>
              <w:spacing w:line="360" w:lineRule="auto"/>
              <w:jc w:val="center"/>
              <w:rPr>
                <w:rFonts w:hint="eastAsia" w:ascii="宋体" w:hAnsi="宋体" w:cs="宋体"/>
                <w:szCs w:val="24"/>
                <w:highlight w:val="none"/>
              </w:rPr>
            </w:pPr>
            <w:r>
              <w:rPr>
                <w:rFonts w:hint="eastAsia" w:ascii="宋体" w:hAnsi="宋体" w:cs="宋体"/>
                <w:szCs w:val="24"/>
                <w:highlight w:val="none"/>
              </w:rPr>
              <w:t>7</w:t>
            </w:r>
          </w:p>
        </w:tc>
        <w:tc>
          <w:tcPr>
            <w:tcW w:w="4728" w:type="dxa"/>
            <w:noWrap w:val="0"/>
            <w:vAlign w:val="top"/>
          </w:tcPr>
          <w:p w14:paraId="60F9856D">
            <w:pPr>
              <w:spacing w:line="360" w:lineRule="auto"/>
              <w:jc w:val="left"/>
              <w:rPr>
                <w:rFonts w:hint="eastAsia" w:ascii="宋体" w:hAnsi="宋体" w:cs="宋体"/>
                <w:szCs w:val="24"/>
                <w:highlight w:val="none"/>
              </w:rPr>
            </w:pPr>
            <w:r>
              <w:rPr>
                <w:rFonts w:hint="eastAsia" w:ascii="宋体" w:hAnsi="宋体" w:cs="宋体"/>
                <w:szCs w:val="24"/>
                <w:highlight w:val="none"/>
              </w:rPr>
              <w:t>1、频率范围：400-6000MHz；</w:t>
            </w:r>
          </w:p>
          <w:p w14:paraId="6B96DD15">
            <w:pPr>
              <w:spacing w:line="360" w:lineRule="auto"/>
              <w:jc w:val="left"/>
              <w:rPr>
                <w:rFonts w:hint="eastAsia" w:ascii="宋体" w:hAnsi="宋体" w:cs="宋体"/>
                <w:szCs w:val="24"/>
                <w:highlight w:val="none"/>
              </w:rPr>
            </w:pPr>
            <w:r>
              <w:rPr>
                <w:rFonts w:hint="eastAsia" w:ascii="宋体" w:hAnsi="宋体" w:cs="宋体"/>
                <w:szCs w:val="24"/>
                <w:highlight w:val="none"/>
              </w:rPr>
              <w:t>2、输入阻抗：50Ω</w:t>
            </w:r>
          </w:p>
          <w:p w14:paraId="3846C8F3">
            <w:pPr>
              <w:spacing w:line="360" w:lineRule="auto"/>
              <w:jc w:val="left"/>
              <w:rPr>
                <w:rFonts w:hint="eastAsia" w:ascii="宋体" w:hAnsi="宋体" w:cs="宋体"/>
                <w:szCs w:val="24"/>
                <w:highlight w:val="none"/>
              </w:rPr>
            </w:pPr>
            <w:r>
              <w:rPr>
                <w:rFonts w:hint="eastAsia" w:ascii="宋体" w:hAnsi="宋体" w:cs="宋体"/>
                <w:szCs w:val="24"/>
                <w:highlight w:val="none"/>
              </w:rPr>
              <w:t>3、输入驻波：≤1.5</w:t>
            </w:r>
          </w:p>
          <w:p w14:paraId="7A7F4841">
            <w:pPr>
              <w:spacing w:line="360" w:lineRule="auto"/>
              <w:jc w:val="left"/>
              <w:rPr>
                <w:rFonts w:hint="eastAsia" w:ascii="宋体" w:hAnsi="宋体" w:cs="宋体"/>
                <w:szCs w:val="24"/>
                <w:highlight w:val="none"/>
              </w:rPr>
            </w:pPr>
            <w:r>
              <w:rPr>
                <w:rFonts w:hint="eastAsia" w:ascii="宋体" w:hAnsi="宋体" w:cs="宋体"/>
                <w:szCs w:val="24"/>
                <w:highlight w:val="none"/>
              </w:rPr>
              <w:t>4、插入损耗：≤2.35dB</w:t>
            </w:r>
          </w:p>
          <w:p w14:paraId="09B7C92A">
            <w:pPr>
              <w:spacing w:line="360" w:lineRule="auto"/>
              <w:jc w:val="left"/>
              <w:rPr>
                <w:rFonts w:hint="eastAsia" w:ascii="宋体" w:hAnsi="宋体" w:cs="宋体"/>
                <w:szCs w:val="24"/>
                <w:highlight w:val="none"/>
              </w:rPr>
            </w:pPr>
            <w:r>
              <w:rPr>
                <w:rFonts w:hint="eastAsia" w:ascii="宋体" w:hAnsi="宋体" w:cs="宋体"/>
                <w:szCs w:val="24"/>
                <w:highlight w:val="none"/>
              </w:rPr>
              <w:t>5、耦合系数：</w:t>
            </w:r>
          </w:p>
          <w:p w14:paraId="63DCE950">
            <w:pPr>
              <w:spacing w:line="360" w:lineRule="auto"/>
              <w:jc w:val="left"/>
              <w:rPr>
                <w:rFonts w:hint="eastAsia" w:ascii="宋体" w:hAnsi="宋体" w:cs="宋体"/>
                <w:szCs w:val="24"/>
                <w:highlight w:val="none"/>
              </w:rPr>
            </w:pPr>
            <w:r>
              <w:rPr>
                <w:rFonts w:hint="eastAsia" w:ascii="宋体" w:hAnsi="宋体" w:cs="宋体"/>
                <w:szCs w:val="24"/>
                <w:highlight w:val="none"/>
              </w:rPr>
              <w:t>≤7.5dB（433MHz）；</w:t>
            </w:r>
          </w:p>
          <w:p w14:paraId="2803EFCC">
            <w:pPr>
              <w:spacing w:line="360" w:lineRule="auto"/>
              <w:jc w:val="left"/>
              <w:rPr>
                <w:rFonts w:hint="eastAsia" w:ascii="宋体" w:hAnsi="宋体" w:cs="宋体"/>
                <w:szCs w:val="24"/>
                <w:highlight w:val="none"/>
              </w:rPr>
            </w:pPr>
            <w:r>
              <w:rPr>
                <w:rFonts w:hint="eastAsia" w:ascii="宋体" w:hAnsi="宋体" w:cs="宋体"/>
                <w:szCs w:val="24"/>
                <w:highlight w:val="none"/>
              </w:rPr>
              <w:t>≤5±1.0dB（500-5850MHz）；</w:t>
            </w:r>
          </w:p>
        </w:tc>
      </w:tr>
      <w:tr w14:paraId="6C86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noWrap w:val="0"/>
            <w:vAlign w:val="top"/>
          </w:tcPr>
          <w:p w14:paraId="230A92A5">
            <w:pPr>
              <w:spacing w:line="360" w:lineRule="auto"/>
              <w:jc w:val="center"/>
              <w:rPr>
                <w:rFonts w:hint="eastAsia" w:ascii="宋体" w:hAnsi="宋体" w:cs="宋体"/>
                <w:szCs w:val="24"/>
                <w:highlight w:val="none"/>
              </w:rPr>
            </w:pPr>
          </w:p>
          <w:p w14:paraId="6ABEF906">
            <w:pPr>
              <w:spacing w:line="360" w:lineRule="auto"/>
              <w:jc w:val="center"/>
              <w:rPr>
                <w:rFonts w:hint="eastAsia" w:ascii="宋体" w:hAnsi="宋体" w:cs="宋体"/>
                <w:szCs w:val="24"/>
                <w:highlight w:val="none"/>
              </w:rPr>
            </w:pPr>
          </w:p>
          <w:p w14:paraId="4CC48EBF">
            <w:pPr>
              <w:spacing w:line="360" w:lineRule="auto"/>
              <w:jc w:val="center"/>
              <w:rPr>
                <w:rFonts w:hint="eastAsia" w:ascii="宋体" w:hAnsi="宋体" w:cs="宋体"/>
                <w:szCs w:val="24"/>
                <w:highlight w:val="none"/>
              </w:rPr>
            </w:pPr>
          </w:p>
          <w:p w14:paraId="381AA9DE">
            <w:pPr>
              <w:spacing w:line="360" w:lineRule="auto"/>
              <w:jc w:val="center"/>
              <w:rPr>
                <w:rFonts w:hint="eastAsia" w:ascii="宋体" w:hAnsi="宋体" w:cs="宋体"/>
                <w:szCs w:val="24"/>
                <w:highlight w:val="none"/>
              </w:rPr>
            </w:pPr>
          </w:p>
          <w:p w14:paraId="38F49C7F">
            <w:pPr>
              <w:spacing w:line="360" w:lineRule="auto"/>
              <w:jc w:val="center"/>
              <w:rPr>
                <w:rFonts w:hint="eastAsia" w:ascii="宋体" w:hAnsi="宋体" w:cs="宋体"/>
                <w:szCs w:val="24"/>
                <w:highlight w:val="none"/>
              </w:rPr>
            </w:pPr>
          </w:p>
          <w:p w14:paraId="4D73EF54">
            <w:pPr>
              <w:spacing w:line="360" w:lineRule="auto"/>
              <w:jc w:val="center"/>
              <w:rPr>
                <w:rFonts w:hint="eastAsia" w:ascii="宋体" w:hAnsi="宋体" w:cs="宋体"/>
                <w:szCs w:val="24"/>
                <w:highlight w:val="none"/>
              </w:rPr>
            </w:pPr>
            <w:r>
              <w:rPr>
                <w:rFonts w:hint="eastAsia" w:ascii="宋体" w:hAnsi="宋体" w:cs="宋体"/>
                <w:szCs w:val="24"/>
                <w:highlight w:val="none"/>
              </w:rPr>
              <w:t>4</w:t>
            </w:r>
          </w:p>
        </w:tc>
        <w:tc>
          <w:tcPr>
            <w:tcW w:w="1859" w:type="dxa"/>
            <w:noWrap w:val="0"/>
            <w:vAlign w:val="top"/>
          </w:tcPr>
          <w:p w14:paraId="1B474CA4">
            <w:pPr>
              <w:spacing w:line="360" w:lineRule="auto"/>
              <w:jc w:val="center"/>
              <w:rPr>
                <w:rFonts w:hint="eastAsia" w:ascii="宋体" w:hAnsi="宋体" w:cs="宋体"/>
                <w:szCs w:val="24"/>
                <w:highlight w:val="none"/>
              </w:rPr>
            </w:pPr>
          </w:p>
          <w:p w14:paraId="399393B4">
            <w:pPr>
              <w:spacing w:line="360" w:lineRule="auto"/>
              <w:jc w:val="center"/>
              <w:rPr>
                <w:rFonts w:hint="eastAsia" w:ascii="宋体" w:hAnsi="宋体" w:cs="宋体"/>
                <w:szCs w:val="24"/>
                <w:highlight w:val="none"/>
              </w:rPr>
            </w:pPr>
          </w:p>
          <w:p w14:paraId="6A25933F">
            <w:pPr>
              <w:spacing w:line="360" w:lineRule="auto"/>
              <w:jc w:val="center"/>
              <w:rPr>
                <w:rFonts w:hint="eastAsia" w:ascii="宋体" w:hAnsi="宋体" w:cs="宋体"/>
                <w:szCs w:val="24"/>
                <w:highlight w:val="none"/>
              </w:rPr>
            </w:pPr>
          </w:p>
          <w:p w14:paraId="392B7AFF">
            <w:pPr>
              <w:spacing w:line="360" w:lineRule="auto"/>
              <w:jc w:val="center"/>
              <w:rPr>
                <w:rFonts w:hint="eastAsia" w:ascii="宋体" w:hAnsi="宋体" w:cs="宋体"/>
                <w:szCs w:val="24"/>
                <w:highlight w:val="none"/>
              </w:rPr>
            </w:pPr>
          </w:p>
          <w:p w14:paraId="509916F9">
            <w:pPr>
              <w:spacing w:line="360" w:lineRule="auto"/>
              <w:jc w:val="center"/>
              <w:rPr>
                <w:rFonts w:hint="eastAsia" w:ascii="宋体" w:hAnsi="宋体" w:cs="宋体"/>
                <w:szCs w:val="24"/>
                <w:highlight w:val="none"/>
              </w:rPr>
            </w:pPr>
          </w:p>
          <w:p w14:paraId="7247CDB6">
            <w:pPr>
              <w:spacing w:line="360" w:lineRule="auto"/>
              <w:jc w:val="center"/>
              <w:rPr>
                <w:rFonts w:hint="eastAsia" w:ascii="宋体" w:hAnsi="宋体" w:cs="宋体"/>
                <w:szCs w:val="24"/>
                <w:highlight w:val="none"/>
              </w:rPr>
            </w:pPr>
            <w:r>
              <w:rPr>
                <w:rFonts w:hint="eastAsia" w:ascii="宋体" w:hAnsi="宋体" w:cs="宋体"/>
                <w:szCs w:val="24"/>
                <w:highlight w:val="none"/>
              </w:rPr>
              <w:t>室内无线核心基站</w:t>
            </w:r>
          </w:p>
        </w:tc>
        <w:tc>
          <w:tcPr>
            <w:tcW w:w="870" w:type="dxa"/>
            <w:noWrap w:val="0"/>
            <w:vAlign w:val="top"/>
          </w:tcPr>
          <w:p w14:paraId="24B3CC76">
            <w:pPr>
              <w:spacing w:line="360" w:lineRule="auto"/>
              <w:jc w:val="center"/>
              <w:rPr>
                <w:rFonts w:hint="eastAsia" w:ascii="宋体" w:hAnsi="宋体" w:cs="宋体"/>
                <w:szCs w:val="24"/>
                <w:highlight w:val="none"/>
              </w:rPr>
            </w:pPr>
          </w:p>
          <w:p w14:paraId="74F05FFC">
            <w:pPr>
              <w:spacing w:line="360" w:lineRule="auto"/>
              <w:jc w:val="center"/>
              <w:rPr>
                <w:rFonts w:hint="eastAsia" w:ascii="宋体" w:hAnsi="宋体" w:cs="宋体"/>
                <w:szCs w:val="24"/>
                <w:highlight w:val="none"/>
              </w:rPr>
            </w:pPr>
          </w:p>
          <w:p w14:paraId="39669BF8">
            <w:pPr>
              <w:spacing w:line="360" w:lineRule="auto"/>
              <w:jc w:val="center"/>
              <w:rPr>
                <w:rFonts w:hint="eastAsia" w:ascii="宋体" w:hAnsi="宋体" w:cs="宋体"/>
                <w:szCs w:val="24"/>
                <w:highlight w:val="none"/>
              </w:rPr>
            </w:pPr>
          </w:p>
          <w:p w14:paraId="1AC1D1F3">
            <w:pPr>
              <w:spacing w:line="360" w:lineRule="auto"/>
              <w:jc w:val="center"/>
              <w:rPr>
                <w:rFonts w:hint="eastAsia" w:ascii="宋体" w:hAnsi="宋体" w:cs="宋体"/>
                <w:szCs w:val="24"/>
                <w:highlight w:val="none"/>
              </w:rPr>
            </w:pPr>
          </w:p>
          <w:p w14:paraId="2CA0483F">
            <w:pPr>
              <w:spacing w:line="360" w:lineRule="auto"/>
              <w:jc w:val="center"/>
              <w:rPr>
                <w:rFonts w:hint="eastAsia" w:ascii="宋体" w:hAnsi="宋体" w:cs="宋体"/>
                <w:szCs w:val="24"/>
                <w:highlight w:val="none"/>
              </w:rPr>
            </w:pPr>
          </w:p>
          <w:p w14:paraId="3EC93A97">
            <w:pPr>
              <w:spacing w:line="360" w:lineRule="auto"/>
              <w:jc w:val="center"/>
              <w:rPr>
                <w:rFonts w:hint="eastAsia" w:ascii="宋体" w:hAnsi="宋体" w:cs="宋体"/>
                <w:szCs w:val="24"/>
                <w:highlight w:val="none"/>
              </w:rPr>
            </w:pPr>
            <w:r>
              <w:rPr>
                <w:rFonts w:hint="eastAsia" w:ascii="宋体" w:hAnsi="宋体" w:cs="宋体"/>
                <w:szCs w:val="24"/>
                <w:highlight w:val="none"/>
              </w:rPr>
              <w:t>台</w:t>
            </w:r>
          </w:p>
        </w:tc>
        <w:tc>
          <w:tcPr>
            <w:tcW w:w="1087" w:type="dxa"/>
            <w:noWrap w:val="0"/>
            <w:vAlign w:val="top"/>
          </w:tcPr>
          <w:p w14:paraId="071545CE">
            <w:pPr>
              <w:spacing w:line="360" w:lineRule="auto"/>
              <w:jc w:val="center"/>
              <w:rPr>
                <w:rFonts w:hint="eastAsia" w:ascii="宋体" w:hAnsi="宋体" w:cs="宋体"/>
                <w:szCs w:val="24"/>
                <w:highlight w:val="none"/>
              </w:rPr>
            </w:pPr>
          </w:p>
          <w:p w14:paraId="2C89FF96">
            <w:pPr>
              <w:spacing w:line="360" w:lineRule="auto"/>
              <w:jc w:val="center"/>
              <w:rPr>
                <w:rFonts w:hint="eastAsia" w:ascii="宋体" w:hAnsi="宋体" w:cs="宋体"/>
                <w:szCs w:val="24"/>
                <w:highlight w:val="none"/>
              </w:rPr>
            </w:pPr>
          </w:p>
          <w:p w14:paraId="2294A219">
            <w:pPr>
              <w:spacing w:line="360" w:lineRule="auto"/>
              <w:jc w:val="center"/>
              <w:rPr>
                <w:rFonts w:hint="eastAsia" w:ascii="宋体" w:hAnsi="宋体" w:cs="宋体"/>
                <w:szCs w:val="24"/>
                <w:highlight w:val="none"/>
              </w:rPr>
            </w:pPr>
          </w:p>
          <w:p w14:paraId="73FE4672">
            <w:pPr>
              <w:spacing w:line="360" w:lineRule="auto"/>
              <w:jc w:val="center"/>
              <w:rPr>
                <w:rFonts w:hint="eastAsia" w:ascii="宋体" w:hAnsi="宋体" w:cs="宋体"/>
                <w:szCs w:val="24"/>
                <w:highlight w:val="none"/>
              </w:rPr>
            </w:pPr>
          </w:p>
          <w:p w14:paraId="457D30AA">
            <w:pPr>
              <w:spacing w:line="360" w:lineRule="auto"/>
              <w:jc w:val="center"/>
              <w:rPr>
                <w:rFonts w:hint="eastAsia" w:ascii="宋体" w:hAnsi="宋体" w:cs="宋体"/>
                <w:szCs w:val="24"/>
                <w:highlight w:val="none"/>
              </w:rPr>
            </w:pPr>
          </w:p>
          <w:p w14:paraId="11FE5E18">
            <w:pPr>
              <w:spacing w:line="360" w:lineRule="auto"/>
              <w:jc w:val="center"/>
              <w:rPr>
                <w:rFonts w:hint="eastAsia" w:ascii="宋体" w:hAnsi="宋体" w:cs="宋体"/>
                <w:szCs w:val="24"/>
                <w:highlight w:val="none"/>
              </w:rPr>
            </w:pPr>
            <w:r>
              <w:rPr>
                <w:rFonts w:hint="eastAsia" w:ascii="宋体" w:hAnsi="宋体" w:cs="宋体"/>
                <w:szCs w:val="24"/>
                <w:highlight w:val="none"/>
              </w:rPr>
              <w:t>3</w:t>
            </w:r>
          </w:p>
        </w:tc>
        <w:tc>
          <w:tcPr>
            <w:tcW w:w="4728" w:type="dxa"/>
            <w:noWrap w:val="0"/>
            <w:vAlign w:val="top"/>
          </w:tcPr>
          <w:p w14:paraId="246417AA">
            <w:pPr>
              <w:spacing w:line="360" w:lineRule="auto"/>
              <w:jc w:val="left"/>
              <w:rPr>
                <w:rFonts w:hint="eastAsia" w:ascii="宋体" w:hAnsi="宋体" w:cs="宋体"/>
                <w:szCs w:val="24"/>
                <w:highlight w:val="none"/>
              </w:rPr>
            </w:pPr>
            <w:r>
              <w:rPr>
                <w:rFonts w:hint="eastAsia" w:ascii="宋体" w:hAnsi="宋体" w:cs="宋体"/>
                <w:szCs w:val="24"/>
                <w:highlight w:val="none"/>
              </w:rPr>
              <w:t>1、 协议标准：支持IEEE 802.11ax协议，频宽支持160MHz和80MHz。兼容IEEE 802.11a/b/g/n/ax协议；</w:t>
            </w:r>
          </w:p>
          <w:p w14:paraId="757287A0">
            <w:pPr>
              <w:spacing w:line="360" w:lineRule="auto"/>
              <w:jc w:val="left"/>
              <w:rPr>
                <w:rFonts w:hint="eastAsia" w:ascii="宋体" w:hAnsi="宋体" w:cs="宋体"/>
                <w:szCs w:val="24"/>
                <w:highlight w:val="none"/>
              </w:rPr>
            </w:pPr>
            <w:r>
              <w:rPr>
                <w:rFonts w:hint="eastAsia" w:ascii="宋体" w:hAnsi="宋体" w:cs="宋体"/>
                <w:szCs w:val="24"/>
                <w:highlight w:val="none"/>
              </w:rPr>
              <w:t>2、安全标准：802.11i，WEP, Dynamic WEP, WPA-PSK，WPA2-PSK，WPA, WPA2；</w:t>
            </w:r>
          </w:p>
          <w:p w14:paraId="2A10C2CE">
            <w:pPr>
              <w:spacing w:line="360" w:lineRule="auto"/>
              <w:jc w:val="left"/>
              <w:rPr>
                <w:rFonts w:hint="eastAsia" w:ascii="宋体" w:hAnsi="宋体" w:cs="宋体"/>
                <w:szCs w:val="24"/>
                <w:highlight w:val="none"/>
              </w:rPr>
            </w:pPr>
            <w:r>
              <w:rPr>
                <w:rFonts w:hint="eastAsia" w:ascii="宋体" w:hAnsi="宋体" w:cs="宋体"/>
                <w:szCs w:val="24"/>
                <w:highlight w:val="none"/>
              </w:rPr>
              <w:t>3、QoS802.11e：支持；</w:t>
            </w:r>
          </w:p>
          <w:p w14:paraId="6EE23BA8">
            <w:pPr>
              <w:spacing w:line="360" w:lineRule="auto"/>
              <w:jc w:val="left"/>
              <w:rPr>
                <w:rFonts w:hint="eastAsia" w:ascii="宋体" w:hAnsi="宋体" w:cs="宋体"/>
                <w:szCs w:val="24"/>
                <w:highlight w:val="none"/>
              </w:rPr>
            </w:pPr>
            <w:r>
              <w:rPr>
                <w:rFonts w:hint="eastAsia" w:ascii="宋体" w:hAnsi="宋体" w:cs="宋体"/>
                <w:szCs w:val="24"/>
                <w:highlight w:val="none"/>
              </w:rPr>
              <w:t>4、满足单一病区内移动终端零漫游、零切换，</w:t>
            </w:r>
          </w:p>
          <w:p w14:paraId="1FA72700">
            <w:pPr>
              <w:spacing w:line="360" w:lineRule="auto"/>
              <w:jc w:val="left"/>
              <w:rPr>
                <w:rFonts w:hint="eastAsia" w:ascii="宋体" w:hAnsi="宋体" w:cs="宋体"/>
                <w:szCs w:val="24"/>
                <w:highlight w:val="none"/>
              </w:rPr>
            </w:pPr>
            <w:r>
              <w:rPr>
                <w:rFonts w:hint="eastAsia" w:ascii="宋体" w:hAnsi="宋体" w:cs="宋体"/>
                <w:szCs w:val="24"/>
                <w:highlight w:val="none"/>
              </w:rPr>
              <w:t>5、要求与现有无线控制器无缝对接，中标后提供服务承诺函。</w:t>
            </w:r>
          </w:p>
        </w:tc>
      </w:tr>
      <w:tr w14:paraId="7C7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noWrap w:val="0"/>
            <w:vAlign w:val="top"/>
          </w:tcPr>
          <w:p w14:paraId="7494F25A">
            <w:pPr>
              <w:spacing w:line="360" w:lineRule="auto"/>
              <w:jc w:val="center"/>
              <w:rPr>
                <w:rFonts w:hint="eastAsia" w:ascii="宋体" w:hAnsi="宋体" w:cs="宋体"/>
                <w:szCs w:val="24"/>
                <w:highlight w:val="none"/>
              </w:rPr>
            </w:pPr>
          </w:p>
          <w:p w14:paraId="7AA43322">
            <w:pPr>
              <w:spacing w:line="360" w:lineRule="auto"/>
              <w:jc w:val="center"/>
              <w:rPr>
                <w:rFonts w:hint="eastAsia" w:ascii="宋体" w:hAnsi="宋体" w:cs="宋体"/>
                <w:szCs w:val="24"/>
                <w:highlight w:val="none"/>
              </w:rPr>
            </w:pPr>
          </w:p>
          <w:p w14:paraId="204587AA">
            <w:pPr>
              <w:spacing w:line="360" w:lineRule="auto"/>
              <w:jc w:val="center"/>
              <w:rPr>
                <w:rFonts w:hint="eastAsia" w:ascii="宋体" w:hAnsi="宋体" w:cs="宋体"/>
                <w:szCs w:val="24"/>
                <w:highlight w:val="none"/>
              </w:rPr>
            </w:pPr>
            <w:r>
              <w:rPr>
                <w:rFonts w:hint="eastAsia" w:ascii="宋体" w:hAnsi="宋体" w:cs="宋体"/>
                <w:szCs w:val="24"/>
                <w:highlight w:val="none"/>
              </w:rPr>
              <w:t>5</w:t>
            </w:r>
          </w:p>
        </w:tc>
        <w:tc>
          <w:tcPr>
            <w:tcW w:w="1859" w:type="dxa"/>
            <w:noWrap w:val="0"/>
            <w:vAlign w:val="top"/>
          </w:tcPr>
          <w:p w14:paraId="6C4BC241">
            <w:pPr>
              <w:spacing w:line="360" w:lineRule="auto"/>
              <w:jc w:val="center"/>
              <w:rPr>
                <w:rFonts w:hint="eastAsia" w:ascii="宋体" w:hAnsi="宋体" w:cs="宋体"/>
                <w:szCs w:val="24"/>
                <w:highlight w:val="none"/>
              </w:rPr>
            </w:pPr>
          </w:p>
          <w:p w14:paraId="0F45CA4C">
            <w:pPr>
              <w:spacing w:line="360" w:lineRule="auto"/>
              <w:jc w:val="center"/>
              <w:rPr>
                <w:rFonts w:hint="eastAsia" w:ascii="宋体" w:hAnsi="宋体" w:cs="宋体"/>
                <w:szCs w:val="24"/>
                <w:highlight w:val="none"/>
              </w:rPr>
            </w:pPr>
          </w:p>
          <w:p w14:paraId="057AF247">
            <w:pPr>
              <w:spacing w:line="360" w:lineRule="auto"/>
              <w:jc w:val="center"/>
              <w:rPr>
                <w:rFonts w:hint="eastAsia" w:ascii="宋体" w:hAnsi="宋体" w:cs="宋体"/>
                <w:szCs w:val="24"/>
                <w:highlight w:val="none"/>
              </w:rPr>
            </w:pPr>
            <w:r>
              <w:rPr>
                <w:rFonts w:hint="eastAsia" w:ascii="宋体" w:hAnsi="宋体" w:cs="宋体"/>
                <w:szCs w:val="24"/>
                <w:highlight w:val="none"/>
              </w:rPr>
              <w:t>全频馈线</w:t>
            </w:r>
          </w:p>
        </w:tc>
        <w:tc>
          <w:tcPr>
            <w:tcW w:w="870" w:type="dxa"/>
            <w:noWrap w:val="0"/>
            <w:vAlign w:val="top"/>
          </w:tcPr>
          <w:p w14:paraId="32EA0577">
            <w:pPr>
              <w:spacing w:line="360" w:lineRule="auto"/>
              <w:jc w:val="center"/>
              <w:rPr>
                <w:rFonts w:hint="eastAsia" w:ascii="宋体" w:hAnsi="宋体" w:cs="宋体"/>
                <w:szCs w:val="24"/>
                <w:highlight w:val="none"/>
              </w:rPr>
            </w:pPr>
          </w:p>
          <w:p w14:paraId="6B1BD25F">
            <w:pPr>
              <w:spacing w:line="360" w:lineRule="auto"/>
              <w:jc w:val="center"/>
              <w:rPr>
                <w:rFonts w:hint="eastAsia" w:ascii="宋体" w:hAnsi="宋体" w:cs="宋体"/>
                <w:szCs w:val="24"/>
                <w:highlight w:val="none"/>
              </w:rPr>
            </w:pPr>
          </w:p>
          <w:p w14:paraId="46B24334">
            <w:pPr>
              <w:spacing w:line="360" w:lineRule="auto"/>
              <w:jc w:val="center"/>
              <w:rPr>
                <w:rFonts w:hint="eastAsia" w:ascii="宋体" w:hAnsi="宋体" w:cs="宋体"/>
                <w:szCs w:val="24"/>
                <w:highlight w:val="none"/>
              </w:rPr>
            </w:pPr>
            <w:r>
              <w:rPr>
                <w:rFonts w:hint="eastAsia" w:ascii="宋体" w:hAnsi="宋体" w:cs="宋体"/>
                <w:szCs w:val="24"/>
                <w:highlight w:val="none"/>
              </w:rPr>
              <w:t>米</w:t>
            </w:r>
          </w:p>
        </w:tc>
        <w:tc>
          <w:tcPr>
            <w:tcW w:w="1087" w:type="dxa"/>
            <w:noWrap w:val="0"/>
            <w:vAlign w:val="top"/>
          </w:tcPr>
          <w:p w14:paraId="7CF97221">
            <w:pPr>
              <w:spacing w:line="360" w:lineRule="auto"/>
              <w:jc w:val="center"/>
              <w:rPr>
                <w:rFonts w:hint="eastAsia" w:ascii="宋体" w:hAnsi="宋体" w:cs="宋体"/>
                <w:szCs w:val="24"/>
                <w:highlight w:val="none"/>
              </w:rPr>
            </w:pPr>
          </w:p>
          <w:p w14:paraId="2FDD6F47">
            <w:pPr>
              <w:spacing w:line="360" w:lineRule="auto"/>
              <w:jc w:val="center"/>
              <w:rPr>
                <w:rFonts w:hint="eastAsia" w:ascii="宋体" w:hAnsi="宋体" w:cs="宋体"/>
                <w:szCs w:val="24"/>
                <w:highlight w:val="none"/>
              </w:rPr>
            </w:pPr>
          </w:p>
          <w:p w14:paraId="1C712F07">
            <w:pPr>
              <w:spacing w:line="360" w:lineRule="auto"/>
              <w:jc w:val="center"/>
              <w:rPr>
                <w:rFonts w:hint="eastAsia" w:ascii="宋体" w:hAnsi="宋体" w:cs="宋体"/>
                <w:szCs w:val="24"/>
                <w:highlight w:val="none"/>
              </w:rPr>
            </w:pPr>
            <w:r>
              <w:rPr>
                <w:rFonts w:hint="eastAsia" w:ascii="宋体" w:hAnsi="宋体" w:cs="宋体"/>
                <w:szCs w:val="24"/>
                <w:highlight w:val="none"/>
              </w:rPr>
              <w:t>775</w:t>
            </w:r>
          </w:p>
        </w:tc>
        <w:tc>
          <w:tcPr>
            <w:tcW w:w="4728" w:type="dxa"/>
            <w:noWrap w:val="0"/>
            <w:vAlign w:val="top"/>
          </w:tcPr>
          <w:p w14:paraId="2EC67691">
            <w:pPr>
              <w:spacing w:line="360" w:lineRule="auto"/>
              <w:jc w:val="left"/>
              <w:rPr>
                <w:rFonts w:hint="eastAsia" w:ascii="宋体" w:hAnsi="宋体" w:cs="宋体"/>
                <w:szCs w:val="24"/>
                <w:highlight w:val="none"/>
              </w:rPr>
            </w:pPr>
            <w:r>
              <w:rPr>
                <w:rFonts w:hint="eastAsia" w:ascii="宋体" w:hAnsi="宋体" w:cs="宋体"/>
                <w:szCs w:val="24"/>
                <w:highlight w:val="none"/>
              </w:rPr>
              <w:t>1、护套最小厚度：≥0.8mm；</w:t>
            </w:r>
          </w:p>
          <w:p w14:paraId="37C7DD87">
            <w:pPr>
              <w:spacing w:line="360" w:lineRule="auto"/>
              <w:jc w:val="left"/>
              <w:rPr>
                <w:rFonts w:hint="eastAsia" w:ascii="宋体" w:hAnsi="宋体" w:cs="宋体"/>
                <w:szCs w:val="24"/>
                <w:highlight w:val="none"/>
              </w:rPr>
            </w:pPr>
            <w:r>
              <w:rPr>
                <w:rFonts w:hint="eastAsia" w:ascii="宋体" w:hAnsi="宋体" w:cs="宋体"/>
                <w:szCs w:val="24"/>
                <w:highlight w:val="none"/>
              </w:rPr>
              <w:t>2、护套最大外径：≤16.4；</w:t>
            </w:r>
          </w:p>
          <w:p w14:paraId="79345995">
            <w:pPr>
              <w:spacing w:line="360" w:lineRule="auto"/>
              <w:jc w:val="left"/>
              <w:rPr>
                <w:rFonts w:hint="eastAsia" w:ascii="宋体" w:hAnsi="宋体" w:cs="宋体"/>
                <w:szCs w:val="24"/>
                <w:highlight w:val="none"/>
              </w:rPr>
            </w:pPr>
            <w:r>
              <w:rPr>
                <w:rFonts w:hint="eastAsia" w:ascii="宋体" w:hAnsi="宋体" w:cs="宋体"/>
                <w:szCs w:val="24"/>
                <w:highlight w:val="none"/>
              </w:rPr>
              <w:t>3、内导体直流电阻：≤1.62；</w:t>
            </w:r>
          </w:p>
          <w:p w14:paraId="4C96B562">
            <w:pPr>
              <w:spacing w:line="360" w:lineRule="auto"/>
              <w:jc w:val="left"/>
              <w:rPr>
                <w:rFonts w:hint="eastAsia" w:ascii="宋体" w:hAnsi="宋体" w:cs="宋体"/>
                <w:szCs w:val="24"/>
                <w:highlight w:val="none"/>
              </w:rPr>
            </w:pPr>
            <w:r>
              <w:rPr>
                <w:rFonts w:hint="eastAsia" w:ascii="宋体" w:hAnsi="宋体" w:cs="宋体"/>
                <w:szCs w:val="24"/>
                <w:highlight w:val="none"/>
              </w:rPr>
              <w:t>4、外导体直流电阻：≤2.42；</w:t>
            </w:r>
          </w:p>
        </w:tc>
      </w:tr>
    </w:tbl>
    <w:p w14:paraId="0FFC83C1">
      <w:pPr>
        <w:spacing w:line="360" w:lineRule="auto"/>
        <w:ind w:left="480" w:leftChars="200"/>
        <w:rPr>
          <w:rFonts w:hint="eastAsia" w:ascii="宋体" w:hAnsi="宋体" w:cs="宋体"/>
          <w:szCs w:val="24"/>
          <w:highlight w:val="none"/>
        </w:rPr>
      </w:pPr>
    </w:p>
    <w:p w14:paraId="1C221224">
      <w:pPr>
        <w:spacing w:line="360" w:lineRule="auto"/>
        <w:ind w:firstLine="482" w:firstLineChars="200"/>
        <w:rPr>
          <w:rFonts w:hint="eastAsia"/>
          <w:b/>
          <w:color w:val="000000"/>
          <w:highlight w:val="none"/>
        </w:rPr>
      </w:pPr>
    </w:p>
    <w:p w14:paraId="7D21E971">
      <w:pPr>
        <w:spacing w:line="360" w:lineRule="auto"/>
        <w:ind w:firstLine="482" w:firstLineChars="200"/>
        <w:rPr>
          <w:rFonts w:hint="eastAsia" w:ascii="宋体" w:hAnsi="宋体" w:cs="宋体"/>
          <w:szCs w:val="24"/>
          <w:highlight w:val="none"/>
        </w:rPr>
      </w:pPr>
      <w:r>
        <w:rPr>
          <w:rFonts w:hint="eastAsia"/>
          <w:b/>
          <w:color w:val="000000"/>
          <w:highlight w:val="none"/>
        </w:rPr>
        <w:t>注：</w:t>
      </w:r>
      <w:r>
        <w:rPr>
          <w:b/>
          <w:color w:val="000000"/>
          <w:highlight w:val="none"/>
        </w:rPr>
        <w:t>（1）增补设备</w:t>
      </w:r>
      <w:r>
        <w:rPr>
          <w:rFonts w:hint="eastAsia"/>
          <w:b/>
          <w:color w:val="000000"/>
          <w:highlight w:val="none"/>
        </w:rPr>
        <w:t>部分</w:t>
      </w:r>
      <w:r>
        <w:rPr>
          <w:b/>
          <w:color w:val="000000"/>
          <w:highlight w:val="none"/>
        </w:rPr>
        <w:t>服务期内总预算价为</w:t>
      </w:r>
      <w:r>
        <w:rPr>
          <w:rFonts w:hint="eastAsia"/>
          <w:b/>
          <w:color w:val="000000"/>
          <w:highlight w:val="none"/>
          <w:lang w:val="en-US" w:eastAsia="zh-CN"/>
        </w:rPr>
        <w:t>20</w:t>
      </w:r>
      <w:r>
        <w:rPr>
          <w:b/>
          <w:color w:val="000000"/>
          <w:highlight w:val="none"/>
        </w:rPr>
        <w:t>万元，如本项目最终结算价超出上述总预算价，且超出部分超过了总预算价的10%，则超出总预算价10%以外的部分，</w:t>
      </w:r>
      <w:r>
        <w:rPr>
          <w:rFonts w:hint="eastAsia"/>
          <w:b/>
          <w:color w:val="000000"/>
          <w:highlight w:val="none"/>
        </w:rPr>
        <w:t>采购人</w:t>
      </w:r>
      <w:r>
        <w:rPr>
          <w:b/>
          <w:color w:val="000000"/>
          <w:highlight w:val="none"/>
        </w:rPr>
        <w:t>不予支付。（2）实际履约过程中，</w:t>
      </w:r>
      <w:r>
        <w:rPr>
          <w:rFonts w:hint="eastAsia"/>
          <w:b/>
          <w:color w:val="000000"/>
          <w:highlight w:val="none"/>
        </w:rPr>
        <w:t>成交人</w:t>
      </w:r>
      <w:r>
        <w:rPr>
          <w:b/>
          <w:color w:val="000000"/>
          <w:highlight w:val="none"/>
        </w:rPr>
        <w:t>应自行动态计算价款，当</w:t>
      </w:r>
      <w:r>
        <w:rPr>
          <w:rFonts w:hint="eastAsia"/>
          <w:b/>
          <w:color w:val="000000"/>
          <w:highlight w:val="none"/>
        </w:rPr>
        <w:t>采购人</w:t>
      </w:r>
      <w:r>
        <w:rPr>
          <w:b/>
          <w:color w:val="000000"/>
          <w:highlight w:val="none"/>
        </w:rPr>
        <w:t>要求提供货物（或服务）的据实结算价出现了以上序号（1）中不予支付的情形，</w:t>
      </w:r>
      <w:r>
        <w:rPr>
          <w:rFonts w:hint="eastAsia"/>
          <w:b/>
          <w:color w:val="000000"/>
          <w:highlight w:val="none"/>
        </w:rPr>
        <w:t>成交人</w:t>
      </w:r>
      <w:r>
        <w:rPr>
          <w:b/>
          <w:color w:val="000000"/>
          <w:highlight w:val="none"/>
        </w:rPr>
        <w:t>可以拒绝履约，如</w:t>
      </w:r>
      <w:r>
        <w:rPr>
          <w:rFonts w:hint="eastAsia"/>
          <w:b/>
          <w:color w:val="000000"/>
          <w:highlight w:val="none"/>
        </w:rPr>
        <w:t>成交人</w:t>
      </w:r>
      <w:r>
        <w:rPr>
          <w:b/>
          <w:color w:val="000000"/>
          <w:highlight w:val="none"/>
        </w:rPr>
        <w:t>选择继续履约，视为</w:t>
      </w:r>
      <w:r>
        <w:rPr>
          <w:rFonts w:hint="eastAsia"/>
          <w:b/>
          <w:color w:val="000000"/>
          <w:highlight w:val="none"/>
        </w:rPr>
        <w:t>成交人</w:t>
      </w:r>
      <w:r>
        <w:rPr>
          <w:b/>
          <w:color w:val="000000"/>
          <w:highlight w:val="none"/>
        </w:rPr>
        <w:t>让利，</w:t>
      </w:r>
      <w:r>
        <w:rPr>
          <w:rFonts w:hint="eastAsia"/>
          <w:b/>
          <w:color w:val="000000"/>
          <w:highlight w:val="none"/>
        </w:rPr>
        <w:t>采购人</w:t>
      </w:r>
      <w:r>
        <w:rPr>
          <w:b/>
          <w:color w:val="000000"/>
          <w:highlight w:val="none"/>
        </w:rPr>
        <w:t>不予支付部分的费用由</w:t>
      </w:r>
      <w:r>
        <w:rPr>
          <w:rFonts w:hint="eastAsia"/>
          <w:b/>
          <w:color w:val="000000"/>
          <w:highlight w:val="none"/>
        </w:rPr>
        <w:t>成交人</w:t>
      </w:r>
      <w:r>
        <w:rPr>
          <w:b/>
          <w:color w:val="000000"/>
          <w:highlight w:val="none"/>
        </w:rPr>
        <w:t>自行承担。</w:t>
      </w:r>
    </w:p>
    <w:p w14:paraId="3F53A744">
      <w:pPr>
        <w:spacing w:line="360" w:lineRule="auto"/>
        <w:ind w:firstLine="480" w:firstLineChars="200"/>
        <w:rPr>
          <w:rFonts w:hint="eastAsia" w:ascii="宋体" w:hAnsi="宋体" w:cs="宋体"/>
          <w:szCs w:val="24"/>
          <w:highlight w:val="none"/>
        </w:rPr>
      </w:pPr>
    </w:p>
    <w:p w14:paraId="19C3F090">
      <w:pPr>
        <w:widowControl/>
        <w:spacing w:line="360" w:lineRule="auto"/>
        <w:ind w:firstLine="480" w:firstLineChars="200"/>
        <w:jc w:val="left"/>
        <w:rPr>
          <w:rFonts w:hint="eastAsia" w:ascii="宋体" w:hAnsi="宋体" w:cs="宋体"/>
          <w:szCs w:val="24"/>
          <w:highlight w:val="none"/>
        </w:rPr>
      </w:pPr>
    </w:p>
    <w:p w14:paraId="49D3DA85">
      <w:pPr>
        <w:pStyle w:val="6"/>
        <w:ind w:firstLine="0" w:firstLineChars="0"/>
        <w:jc w:val="left"/>
        <w:rPr>
          <w:rFonts w:hint="eastAsia" w:ascii="宋体" w:hAnsi="宋体" w:cs="宋体"/>
          <w:b/>
          <w:bCs/>
          <w:szCs w:val="24"/>
          <w:highlight w:val="none"/>
        </w:rPr>
      </w:pPr>
    </w:p>
    <w:p w14:paraId="7CA1FCEE">
      <w:pPr>
        <w:pStyle w:val="6"/>
        <w:ind w:firstLine="0" w:firstLineChars="0"/>
        <w:jc w:val="left"/>
        <w:rPr>
          <w:highlight w:val="none"/>
        </w:rPr>
      </w:pPr>
      <w:r>
        <w:rPr>
          <w:rFonts w:hint="eastAsia" w:ascii="宋体" w:hAnsi="宋体" w:cs="宋体"/>
          <w:b/>
          <w:bCs/>
          <w:szCs w:val="24"/>
          <w:highlight w:val="none"/>
        </w:rPr>
        <w:t>注：上述采购需求所有条款参选人必须全部响应满足，不得负偏离，否则做无效参选处理。</w:t>
      </w:r>
    </w:p>
    <w:p w14:paraId="65CF49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pStyle w:val="2"/>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754248"/>
    <w:rsid w:val="1E754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numPr>
        <w:ilvl w:val="0"/>
        <w:numId w:val="1"/>
      </w:numPr>
      <w:tabs>
        <w:tab w:val="left" w:pos="2693"/>
      </w:tabs>
      <w:adjustRightInd w:val="0"/>
      <w:spacing w:before="340" w:after="330" w:line="578" w:lineRule="atLeast"/>
      <w:textAlignment w:val="baseline"/>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标题1 Ctrl+1"/>
    <w:basedOn w:val="2"/>
    <w:next w:val="6"/>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6">
    <w:name w:val="!我的正文 Ctr+Q"/>
    <w:basedOn w:val="1"/>
    <w:qFormat/>
    <w:uiPriority w:val="0"/>
    <w:pPr>
      <w:adjustRightInd w:val="0"/>
      <w:snapToGrid w:val="0"/>
      <w:spacing w:line="360" w:lineRule="auto"/>
      <w:ind w:firstLine="480" w:firstLineChars="200"/>
    </w:pPr>
    <w:rPr>
      <w:rFonts w:ascii="Arial"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2026-07-22T07:48:00Z</dcterms:created>
  <dc:creator>w</dc:creator>
  <cp:lastModifiedBy>w</cp:lastModifiedBy>
  <dcterms:modified xsi:type="dcterms:W3CDTF">2026-07-22T07:48:50Z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2CC7AE2FC24C462DA5B411BE1DDA0AB5_11</vt:lpwstr>
  </property>
  <property fmtid="{D5CDD505-2E9C-101B-9397-08002B2CF9AE}" pid="4" name="KSOTemplateDocerSaveRecord">
    <vt:lpwstr>eyJoZGlkIjoiZWUyOTQ1NDM2Zjc0YjU0MjZhMWI3YTAyMzgxNTM2MDQiLCJ1c2VySWQiOiI0NjEyMTI0ODEifQ==</vt:lpwstr>
  </property>
</Properties>
</file>