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A02F2">
      <w:pPr>
        <w:pStyle w:val="2"/>
        <w:tabs>
          <w:tab w:val="left" w:pos="420"/>
        </w:tabs>
        <w:spacing w:line="360" w:lineRule="auto"/>
        <w:ind w:firstLine="0"/>
        <w:jc w:val="center"/>
        <w:rPr>
          <w:rFonts w:ascii="宋体" w:hAnsi="宋体"/>
          <w:szCs w:val="36"/>
          <w:highlight w:val="none"/>
        </w:rPr>
      </w:pPr>
      <w:r>
        <w:rPr>
          <w:rFonts w:hint="eastAsia" w:ascii="宋体" w:hAnsi="宋体"/>
          <w:szCs w:val="36"/>
          <w:highlight w:val="none"/>
        </w:rPr>
        <w:t>采购需求</w:t>
      </w:r>
    </w:p>
    <w:p w14:paraId="2544E2BA">
      <w:pPr>
        <w:spacing w:line="360" w:lineRule="auto"/>
        <w:outlineLvl w:val="1"/>
        <w:rPr>
          <w:rFonts w:hint="eastAsia" w:ascii="宋体" w:hAnsi="宋体" w:cs="@仿宋_GB2312"/>
          <w:b/>
          <w:sz w:val="24"/>
          <w:highlight w:val="none"/>
        </w:rPr>
      </w:pPr>
      <w:bookmarkStart w:id="0" w:name="_Toc26330"/>
      <w:bookmarkStart w:id="1" w:name="_Toc9765"/>
      <w:r>
        <w:rPr>
          <w:rFonts w:hint="eastAsia" w:ascii="宋体" w:hAnsi="宋体" w:cs="@仿宋_GB2312"/>
          <w:b/>
          <w:sz w:val="24"/>
          <w:highlight w:val="none"/>
        </w:rPr>
        <w:t>采购需求前附表</w:t>
      </w:r>
      <w:bookmarkEnd w:id="0"/>
      <w:bookmarkEnd w:id="1"/>
      <w:r>
        <w:rPr>
          <w:rFonts w:hint="eastAsia" w:ascii="宋体" w:hAnsi="宋体" w:eastAsia="宋体"/>
          <w:b/>
          <w:color w:val="FF0000"/>
          <w:sz w:val="24"/>
          <w:szCs w:val="18"/>
          <w:highlight w:val="none"/>
          <w:lang w:eastAsia="zh-CN"/>
        </w:rPr>
        <w:t>（</w:t>
      </w:r>
      <w:r>
        <w:rPr>
          <w:rFonts w:hint="eastAsia" w:ascii="宋体" w:hAnsi="宋体" w:eastAsia="宋体"/>
          <w:b/>
          <w:color w:val="FF0000"/>
          <w:sz w:val="24"/>
          <w:szCs w:val="18"/>
          <w:highlight w:val="none"/>
          <w:lang w:val="en-US" w:eastAsia="zh-CN"/>
        </w:rPr>
        <w:t>表中内容必须响应，不允许偏离</w:t>
      </w:r>
      <w:r>
        <w:rPr>
          <w:rFonts w:hint="eastAsia" w:ascii="宋体" w:hAnsi="宋体" w:eastAsia="宋体"/>
          <w:b/>
          <w:color w:val="FF0000"/>
          <w:sz w:val="24"/>
          <w:szCs w:val="18"/>
          <w:highlight w:val="none"/>
          <w:lang w:eastAsia="zh-CN"/>
        </w:rPr>
        <w:t>）</w:t>
      </w:r>
    </w:p>
    <w:tbl>
      <w:tblPr>
        <w:tblStyle w:val="4"/>
        <w:tblW w:w="8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2191"/>
        <w:gridCol w:w="5476"/>
      </w:tblGrid>
      <w:tr w14:paraId="17824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60D179DA">
            <w:pPr>
              <w:spacing w:line="360" w:lineRule="auto"/>
              <w:jc w:val="center"/>
              <w:rPr>
                <w:rFonts w:hint="eastAsia" w:ascii="宋体" w:hAnsi="宋体" w:cs="@仿宋_GB2312"/>
                <w:b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/>
                <w:sz w:val="24"/>
                <w:highlight w:val="none"/>
              </w:rPr>
              <w:t>序号</w:t>
            </w:r>
          </w:p>
        </w:tc>
        <w:tc>
          <w:tcPr>
            <w:tcW w:w="2191" w:type="dxa"/>
            <w:noWrap w:val="0"/>
            <w:vAlign w:val="center"/>
          </w:tcPr>
          <w:p w14:paraId="12E8EE3B">
            <w:pPr>
              <w:spacing w:line="360" w:lineRule="auto"/>
              <w:jc w:val="center"/>
              <w:rPr>
                <w:rFonts w:hint="eastAsia" w:ascii="宋体" w:hAnsi="宋体" w:cs="@仿宋_GB2312"/>
                <w:b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/>
                <w:kern w:val="0"/>
                <w:sz w:val="24"/>
                <w:highlight w:val="none"/>
              </w:rPr>
              <w:t>条款名称</w:t>
            </w:r>
          </w:p>
        </w:tc>
        <w:tc>
          <w:tcPr>
            <w:tcW w:w="5476" w:type="dxa"/>
            <w:noWrap w:val="0"/>
            <w:vAlign w:val="center"/>
          </w:tcPr>
          <w:p w14:paraId="3D8A7AAD">
            <w:pPr>
              <w:spacing w:line="360" w:lineRule="auto"/>
              <w:jc w:val="center"/>
              <w:rPr>
                <w:rFonts w:hint="eastAsia" w:ascii="宋体" w:hAnsi="宋体" w:cs="@仿宋_GB2312"/>
                <w:b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/>
                <w:kern w:val="0"/>
                <w:sz w:val="24"/>
                <w:highlight w:val="none"/>
              </w:rPr>
              <w:t>内容、说明与要求</w:t>
            </w:r>
          </w:p>
        </w:tc>
      </w:tr>
      <w:tr w14:paraId="6ED73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14F9FD50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highlight w:val="none"/>
              </w:rPr>
              <w:t>1</w:t>
            </w:r>
          </w:p>
        </w:tc>
        <w:tc>
          <w:tcPr>
            <w:tcW w:w="2191" w:type="dxa"/>
            <w:noWrap w:val="0"/>
            <w:vAlign w:val="center"/>
          </w:tcPr>
          <w:p w14:paraId="161B6D7C"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hint="eastAsia" w:cs="@仿宋_GB2312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/>
                <w:b w:val="0"/>
                <w:sz w:val="24"/>
                <w:highlight w:val="none"/>
              </w:rPr>
              <w:t>付款方式</w:t>
            </w:r>
          </w:p>
        </w:tc>
        <w:tc>
          <w:tcPr>
            <w:tcW w:w="5476" w:type="dxa"/>
            <w:noWrap w:val="0"/>
            <w:vAlign w:val="center"/>
          </w:tcPr>
          <w:p w14:paraId="38B5D008">
            <w:pPr>
              <w:spacing w:line="360" w:lineRule="auto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项目验收合格后三个月内首付90%合同款，余额10%合同款作为质保金项目验收合格后一年如无质量问题无息付清。</w:t>
            </w:r>
          </w:p>
        </w:tc>
      </w:tr>
      <w:tr w14:paraId="11A13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25BB959E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highlight w:val="none"/>
              </w:rPr>
              <w:t>2</w:t>
            </w:r>
          </w:p>
        </w:tc>
        <w:tc>
          <w:tcPr>
            <w:tcW w:w="2191" w:type="dxa"/>
            <w:noWrap w:val="0"/>
            <w:vAlign w:val="center"/>
          </w:tcPr>
          <w:p w14:paraId="7F3DBC69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服务地点</w:t>
            </w:r>
          </w:p>
        </w:tc>
        <w:tc>
          <w:tcPr>
            <w:tcW w:w="5476" w:type="dxa"/>
            <w:noWrap w:val="0"/>
            <w:vAlign w:val="center"/>
          </w:tcPr>
          <w:p w14:paraId="582C1893">
            <w:pPr>
              <w:spacing w:line="360" w:lineRule="auto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采购人指定地点</w:t>
            </w:r>
          </w:p>
        </w:tc>
      </w:tr>
      <w:tr w14:paraId="21E1E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59C34C73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highlight w:val="none"/>
              </w:rPr>
              <w:t>3</w:t>
            </w:r>
          </w:p>
        </w:tc>
        <w:tc>
          <w:tcPr>
            <w:tcW w:w="2191" w:type="dxa"/>
            <w:noWrap w:val="0"/>
            <w:vAlign w:val="center"/>
          </w:tcPr>
          <w:p w14:paraId="2DB929BE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建设周期</w:t>
            </w:r>
          </w:p>
        </w:tc>
        <w:tc>
          <w:tcPr>
            <w:tcW w:w="5476" w:type="dxa"/>
            <w:noWrap w:val="0"/>
            <w:vAlign w:val="center"/>
          </w:tcPr>
          <w:p w14:paraId="3D12773A">
            <w:pPr>
              <w:spacing w:line="360" w:lineRule="auto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详见采购公告。</w:t>
            </w:r>
          </w:p>
        </w:tc>
      </w:tr>
      <w:tr w14:paraId="4190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6BAD9548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highlight w:val="none"/>
              </w:rPr>
              <w:t>4</w:t>
            </w:r>
          </w:p>
        </w:tc>
        <w:tc>
          <w:tcPr>
            <w:tcW w:w="2191" w:type="dxa"/>
            <w:noWrap w:val="0"/>
            <w:vAlign w:val="center"/>
          </w:tcPr>
          <w:p w14:paraId="00C6102E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免费维保期（如有）</w:t>
            </w:r>
          </w:p>
        </w:tc>
        <w:tc>
          <w:tcPr>
            <w:tcW w:w="5476" w:type="dxa"/>
            <w:noWrap w:val="0"/>
            <w:vAlign w:val="center"/>
          </w:tcPr>
          <w:p w14:paraId="2E0782B4">
            <w:pPr>
              <w:spacing w:line="360" w:lineRule="auto"/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highlight w:val="none"/>
              </w:rPr>
              <w:t>详见采购公告。</w:t>
            </w:r>
          </w:p>
        </w:tc>
      </w:tr>
    </w:tbl>
    <w:p w14:paraId="0D6303EE">
      <w:pPr>
        <w:spacing w:line="360" w:lineRule="auto"/>
        <w:ind w:firstLine="437"/>
        <w:outlineLvl w:val="1"/>
        <w:rPr>
          <w:rFonts w:hint="eastAsia" w:ascii="宋体" w:hAnsi="宋体" w:cs="@仿宋_GB2312"/>
          <w:b/>
          <w:bCs/>
          <w:sz w:val="24"/>
          <w:highlight w:val="none"/>
        </w:rPr>
      </w:pPr>
    </w:p>
    <w:p w14:paraId="799FFECD">
      <w:pPr>
        <w:spacing w:line="360" w:lineRule="auto"/>
        <w:ind w:firstLine="437"/>
        <w:outlineLvl w:val="1"/>
        <w:rPr>
          <w:rFonts w:hint="eastAsia" w:ascii="宋体" w:hAnsi="宋体" w:cs="@仿宋_GB2312"/>
          <w:b/>
          <w:bCs/>
          <w:sz w:val="24"/>
          <w:highlight w:val="none"/>
        </w:rPr>
      </w:pPr>
    </w:p>
    <w:p w14:paraId="279F013A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一、技术参数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1"/>
        <w:gridCol w:w="6219"/>
      </w:tblGrid>
      <w:tr w14:paraId="1D21A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pct"/>
            <w:noWrap w:val="0"/>
            <w:vAlign w:val="top"/>
          </w:tcPr>
          <w:p w14:paraId="2CB9E011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名称</w:t>
            </w:r>
          </w:p>
        </w:tc>
        <w:tc>
          <w:tcPr>
            <w:tcW w:w="3649" w:type="pct"/>
            <w:noWrap w:val="0"/>
            <w:vAlign w:val="top"/>
          </w:tcPr>
          <w:p w14:paraId="0C6D531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参数要求</w:t>
            </w:r>
          </w:p>
        </w:tc>
      </w:tr>
      <w:tr w14:paraId="0295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pct"/>
            <w:noWrap w:val="0"/>
            <w:vAlign w:val="center"/>
          </w:tcPr>
          <w:p w14:paraId="05E50525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即时通信IM</w:t>
            </w:r>
          </w:p>
        </w:tc>
        <w:tc>
          <w:tcPr>
            <w:tcW w:w="3649" w:type="pct"/>
            <w:noWrap w:val="0"/>
            <w:vAlign w:val="top"/>
          </w:tcPr>
          <w:p w14:paraId="62AD23CB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全球接入</w:t>
            </w:r>
          </w:p>
          <w:p w14:paraId="4ED307B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消息传输（单聊、群聊等）</w:t>
            </w:r>
          </w:p>
          <w:p w14:paraId="089DD6EB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群组管理（群成员管理、群组搜索，群聊@等）</w:t>
            </w:r>
          </w:p>
          <w:p w14:paraId="7A7329F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好友与资料管理</w:t>
            </w:r>
          </w:p>
          <w:p w14:paraId="570093CA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会话管理（云端会话列表、置顶、草稿等）</w:t>
            </w:r>
          </w:p>
          <w:p w14:paraId="239AED67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直播群（聊天室）管理</w:t>
            </w:r>
          </w:p>
          <w:p w14:paraId="1B892593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质量监控等</w:t>
            </w:r>
          </w:p>
          <w:p w14:paraId="24C31177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全球加速</w:t>
            </w:r>
          </w:p>
          <w:p w14:paraId="1D1D75A5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同平台多设备在线</w:t>
            </w:r>
          </w:p>
          <w:p w14:paraId="5082301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本地消息搜索</w:t>
            </w:r>
          </w:p>
          <w:p w14:paraId="7F9C33D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类 Discord 社群</w:t>
            </w:r>
          </w:p>
          <w:p w14:paraId="2E92949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直播群在线列表、广播消息、查看入群前消息</w:t>
            </w:r>
          </w:p>
          <w:p w14:paraId="67E5C3A3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会话标记、会话分组</w:t>
            </w:r>
          </w:p>
          <w:p w14:paraId="6666537B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已读回执</w:t>
            </w:r>
          </w:p>
          <w:p w14:paraId="768017D1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群定向消息</w:t>
            </w:r>
          </w:p>
          <w:p w14:paraId="47640113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用户状态</w:t>
            </w:r>
          </w:p>
        </w:tc>
      </w:tr>
      <w:tr w14:paraId="763D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pct"/>
            <w:noWrap w:val="0"/>
            <w:vAlign w:val="center"/>
          </w:tcPr>
          <w:p w14:paraId="75B9248C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TRTC 语音通道</w:t>
            </w:r>
          </w:p>
        </w:tc>
        <w:tc>
          <w:tcPr>
            <w:tcW w:w="3649" w:type="pct"/>
            <w:noWrap w:val="0"/>
            <w:vAlign w:val="top"/>
          </w:tcPr>
          <w:p w14:paraId="53C4D186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音视频通话</w:t>
            </w:r>
          </w:p>
          <w:p w14:paraId="2D5DBC1C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云端录制</w:t>
            </w:r>
          </w:p>
          <w:p w14:paraId="7300D58B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云端混流转码</w:t>
            </w:r>
          </w:p>
          <w:p w14:paraId="3F1A692A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基础播放限制</w:t>
            </w:r>
          </w:p>
          <w:p w14:paraId="583B9D30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旁路转推云直播</w:t>
            </w:r>
          </w:p>
          <w:p w14:paraId="13C5A92D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语音转文字</w:t>
            </w:r>
          </w:p>
          <w:p w14:paraId="64765912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AI 实时翻译</w:t>
            </w:r>
          </w:p>
          <w:p w14:paraId="07F59FB0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文字转语音</w:t>
            </w:r>
          </w:p>
          <w:p w14:paraId="23733C0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小程序通话加速</w:t>
            </w:r>
          </w:p>
          <w:p w14:paraId="3133A25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Al 降噪（通话&amp;录制）</w:t>
            </w:r>
          </w:p>
          <w:p w14:paraId="57B66D23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弱网通话卡顿优化</w:t>
            </w:r>
          </w:p>
          <w:p w14:paraId="58D3945F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房间通话调查 Rest API</w:t>
            </w:r>
          </w:p>
          <w:p w14:paraId="1D73360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输入在线媒体流</w:t>
            </w:r>
          </w:p>
          <w:p w14:paraId="3F92BD99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RTMP 推流</w:t>
            </w:r>
          </w:p>
          <w:p w14:paraId="2419D5E9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页面录制</w:t>
            </w:r>
          </w:p>
        </w:tc>
      </w:tr>
      <w:tr w14:paraId="47859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pct"/>
            <w:noWrap w:val="0"/>
            <w:vAlign w:val="center"/>
          </w:tcPr>
          <w:p w14:paraId="13871DCF">
            <w:pPr>
              <w:spacing w:line="360" w:lineRule="auto"/>
              <w:ind w:firstLine="480" w:firstLineChars="200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对象存储COS</w:t>
            </w:r>
          </w:p>
        </w:tc>
        <w:tc>
          <w:tcPr>
            <w:tcW w:w="3649" w:type="pct"/>
            <w:noWrap w:val="0"/>
            <w:vAlign w:val="top"/>
          </w:tcPr>
          <w:p w14:paraId="79A4B056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存储容量：≥5 TB，存储</w:t>
            </w:r>
            <w:bookmarkStart w:id="2" w:name="OLE_LINK8"/>
            <w:r>
              <w:rPr>
                <w:rFonts w:hint="eastAsia" w:ascii="宋体" w:hAnsi="宋体" w:cs="宋体"/>
                <w:sz w:val="24"/>
                <w:highlight w:val="none"/>
              </w:rPr>
              <w:t>周期 5 年</w:t>
            </w:r>
            <w:bookmarkEnd w:id="2"/>
            <w:r>
              <w:rPr>
                <w:rFonts w:hint="eastAsia" w:ascii="宋体" w:hAnsi="宋体" w:cs="宋体"/>
                <w:sz w:val="24"/>
                <w:highlight w:val="none"/>
              </w:rPr>
              <w:t>，流量1TB，读写请求 10000万次，且支持内容审核、支持业务通过接口集成产品、支持追溯查询</w:t>
            </w:r>
          </w:p>
        </w:tc>
      </w:tr>
    </w:tbl>
    <w:p w14:paraId="410A8BF9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</w:p>
    <w:p w14:paraId="571FEF49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1.项目服务周期5年（验收后起算，实施期提供试用），满足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 w:cs="宋体"/>
          <w:sz w:val="24"/>
          <w:highlight w:val="none"/>
        </w:rPr>
        <w:t>5年使用。</w:t>
      </w:r>
      <w:r>
        <w:rPr>
          <w:rFonts w:hint="eastAsia" w:ascii="宋体" w:hAnsi="宋体" w:cs="宋体"/>
          <w:b/>
          <w:bCs/>
          <w:sz w:val="24"/>
          <w:highlight w:val="none"/>
        </w:rPr>
        <w:t>（</w:t>
      </w:r>
      <w:bookmarkStart w:id="3" w:name="OLE_LINK17"/>
      <w:r>
        <w:rPr>
          <w:rFonts w:hint="eastAsia" w:ascii="宋体" w:hAnsi="宋体" w:cs="宋体"/>
          <w:b/>
          <w:bCs/>
          <w:sz w:val="24"/>
          <w:highlight w:val="none"/>
        </w:rPr>
        <w:t>提供承诺</w:t>
      </w:r>
      <w:bookmarkEnd w:id="3"/>
      <w:r>
        <w:rPr>
          <w:rFonts w:hint="eastAsia" w:ascii="宋体" w:hAnsi="宋体" w:cs="宋体"/>
          <w:b/>
          <w:bCs/>
          <w:sz w:val="24"/>
          <w:highlight w:val="none"/>
        </w:rPr>
        <w:t>）</w:t>
      </w:r>
      <w:r>
        <w:rPr>
          <w:rFonts w:hint="eastAsia" w:ascii="宋体" w:hAnsi="宋体" w:cs="宋体"/>
          <w:sz w:val="24"/>
          <w:highlight w:val="none"/>
        </w:rPr>
        <w:t>。</w:t>
      </w:r>
    </w:p>
    <w:p w14:paraId="29987CC9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2.满足互联网医院音视频语音通话功能。</w:t>
      </w:r>
      <w:r>
        <w:rPr>
          <w:rFonts w:hint="eastAsia" w:ascii="宋体" w:hAnsi="宋体" w:cs="宋体"/>
          <w:b/>
          <w:bCs/>
          <w:sz w:val="24"/>
          <w:highlight w:val="none"/>
        </w:rPr>
        <w:t>（提供承诺）</w:t>
      </w:r>
      <w:r>
        <w:rPr>
          <w:rFonts w:hint="eastAsia" w:ascii="宋体" w:hAnsi="宋体" w:cs="宋体"/>
          <w:sz w:val="24"/>
          <w:highlight w:val="none"/>
        </w:rPr>
        <w:t>。</w:t>
      </w:r>
    </w:p>
    <w:p w14:paraId="0947C017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3.支持微信、支付宝小程序。</w:t>
      </w:r>
    </w:p>
    <w:p w14:paraId="6D4AC3B5">
      <w:pPr>
        <w:pStyle w:val="2"/>
        <w:spacing w:before="0" w:after="0" w:line="360" w:lineRule="auto"/>
        <w:ind w:firstLine="482" w:firstLineChars="200"/>
        <w:rPr>
          <w:rFonts w:hint="eastAsia" w:ascii="宋体" w:hAnsi="宋体" w:cs="宋体"/>
          <w:sz w:val="24"/>
          <w:highlight w:val="none"/>
        </w:rPr>
      </w:pPr>
      <w:bookmarkStart w:id="4" w:name="_Toc28243"/>
      <w:r>
        <w:rPr>
          <w:rFonts w:hint="eastAsia" w:ascii="宋体" w:hAnsi="宋体" w:cs="宋体"/>
          <w:sz w:val="24"/>
          <w:highlight w:val="none"/>
        </w:rPr>
        <w:t>二、实施要求</w:t>
      </w:r>
      <w:bookmarkEnd w:id="4"/>
    </w:p>
    <w:p w14:paraId="499570A6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1.</w:t>
      </w:r>
      <w:r>
        <w:rPr>
          <w:rFonts w:hint="eastAsia" w:ascii="宋体" w:hAnsi="宋体" w:cs="宋体"/>
          <w:sz w:val="24"/>
          <w:highlight w:val="none"/>
        </w:rPr>
        <w:t>成交人收到中标通知书接采购人通知后即进场调研，合同签订后接采购人通知起10日内进场实施，7天内完成本地化部署。如因成交人原因造成无法按照合同约定工期完成实施，则采购人将按照合同约定条款对成交人进行处罚</w:t>
      </w:r>
      <w:r>
        <w:rPr>
          <w:rFonts w:hint="eastAsia" w:ascii="宋体" w:hAnsi="宋体" w:cs="宋体"/>
          <w:b/>
          <w:bCs/>
          <w:sz w:val="24"/>
          <w:highlight w:val="none"/>
        </w:rPr>
        <w:t>（提供承诺）</w:t>
      </w:r>
      <w:r>
        <w:rPr>
          <w:rFonts w:hint="eastAsia" w:ascii="宋体" w:hAnsi="宋体" w:cs="宋体"/>
          <w:sz w:val="24"/>
          <w:highlight w:val="none"/>
        </w:rPr>
        <w:t>。</w:t>
      </w:r>
    </w:p>
    <w:p w14:paraId="3ECCB6E0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2.</w:t>
      </w:r>
      <w:r>
        <w:rPr>
          <w:rFonts w:hint="eastAsia" w:ascii="宋体" w:hAnsi="宋体" w:cs="宋体"/>
          <w:sz w:val="24"/>
          <w:highlight w:val="none"/>
        </w:rPr>
        <w:t>试运行期间，须保证无重大差错发生。</w:t>
      </w:r>
      <w:r>
        <w:rPr>
          <w:rFonts w:hint="eastAsia" w:ascii="宋体" w:hAnsi="宋体" w:cs="宋体"/>
          <w:sz w:val="24"/>
          <w:highlight w:val="none"/>
          <w:lang w:eastAsia="zh-CN"/>
        </w:rPr>
        <w:t>试运行15日正常平稳运行后，可进行评估与验收</w:t>
      </w:r>
      <w:r>
        <w:rPr>
          <w:rFonts w:hint="eastAsia" w:ascii="宋体" w:hAnsi="宋体" w:cs="宋体"/>
          <w:sz w:val="24"/>
          <w:highlight w:val="none"/>
        </w:rPr>
        <w:t>。</w:t>
      </w:r>
    </w:p>
    <w:p w14:paraId="42D10114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3.</w:t>
      </w:r>
      <w:r>
        <w:rPr>
          <w:rFonts w:hint="eastAsia" w:ascii="宋体" w:hAnsi="宋体" w:cs="宋体"/>
          <w:sz w:val="24"/>
          <w:highlight w:val="none"/>
        </w:rPr>
        <w:t>调研期间，成交人应根据采购人的需求，制定整体上线实施方案，提供详细实施方案与进度计划。</w:t>
      </w:r>
    </w:p>
    <w:p w14:paraId="4E67B5C6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4.</w:t>
      </w:r>
      <w:r>
        <w:rPr>
          <w:rFonts w:hint="eastAsia" w:ascii="宋体" w:hAnsi="宋体" w:cs="宋体"/>
          <w:sz w:val="24"/>
          <w:highlight w:val="none"/>
        </w:rPr>
        <w:t>成交人需提供拥有丰富经验的实施团队完成本次项目实施，针对本项目成立项目小组，在响应文件中提供书面名单，人员一旦得到采购人确认，无特殊理由不得变动，且项目经理未得到医院同意的情况下不得更换。</w:t>
      </w:r>
    </w:p>
    <w:p w14:paraId="1B5EBA34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5.</w:t>
      </w:r>
      <w:r>
        <w:rPr>
          <w:rFonts w:hint="eastAsia" w:ascii="宋体" w:hAnsi="宋体" w:cs="宋体"/>
          <w:sz w:val="24"/>
          <w:highlight w:val="none"/>
        </w:rPr>
        <w:t>采购人有权根据实施情况要求更换项目经理和实施人员。</w:t>
      </w:r>
    </w:p>
    <w:p w14:paraId="6FF843B4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6.</w:t>
      </w:r>
      <w:r>
        <w:rPr>
          <w:rFonts w:hint="eastAsia" w:ascii="宋体" w:hAnsi="宋体" w:cs="宋体"/>
          <w:sz w:val="24"/>
          <w:highlight w:val="none"/>
        </w:rPr>
        <w:t>成交人需按照采购人的项目管理流程进行实施，验收前成交人需提供项目过程中所需审计材料并装订成册。</w:t>
      </w:r>
    </w:p>
    <w:p w14:paraId="3DFA3E05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7.</w:t>
      </w:r>
      <w:r>
        <w:rPr>
          <w:rFonts w:hint="eastAsia" w:ascii="宋体" w:hAnsi="宋体" w:cs="宋体"/>
          <w:sz w:val="24"/>
          <w:highlight w:val="none"/>
        </w:rPr>
        <w:t>如遇突发紧急事件，成交人应无条件配合加班。</w:t>
      </w:r>
    </w:p>
    <w:p w14:paraId="0B0CDE9D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</w:p>
    <w:p w14:paraId="0C9AAB01">
      <w:pPr>
        <w:pStyle w:val="2"/>
        <w:spacing w:before="0" w:after="0" w:line="360" w:lineRule="auto"/>
        <w:ind w:firstLine="482" w:firstLineChars="200"/>
        <w:rPr>
          <w:rFonts w:hint="eastAsia" w:ascii="宋体" w:hAnsi="宋体" w:cs="宋体"/>
          <w:sz w:val="24"/>
          <w:highlight w:val="none"/>
        </w:rPr>
      </w:pPr>
      <w:bookmarkStart w:id="5" w:name="_Toc26935"/>
      <w:r>
        <w:rPr>
          <w:rFonts w:hint="eastAsia" w:ascii="宋体" w:hAnsi="宋体" w:cs="宋体"/>
          <w:sz w:val="24"/>
          <w:highlight w:val="none"/>
        </w:rPr>
        <w:t>三、维保服务要求</w:t>
      </w:r>
      <w:bookmarkEnd w:id="5"/>
    </w:p>
    <w:p w14:paraId="150BA106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1.</w:t>
      </w:r>
      <w:r>
        <w:rPr>
          <w:rFonts w:hint="eastAsia" w:ascii="宋体" w:hAnsi="宋体" w:cs="宋体"/>
          <w:sz w:val="24"/>
          <w:highlight w:val="none"/>
        </w:rPr>
        <w:t>承诺提供7*24小时技术支持，包括各种软件系统故障及对各种突发事件采取应急措施等。</w:t>
      </w:r>
    </w:p>
    <w:p w14:paraId="571922E7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2.</w:t>
      </w:r>
      <w:r>
        <w:rPr>
          <w:rFonts w:hint="eastAsia" w:ascii="宋体" w:hAnsi="宋体" w:cs="宋体"/>
          <w:sz w:val="24"/>
          <w:highlight w:val="none"/>
        </w:rPr>
        <w:t>提供运维工程师1人。负责处理使用过程中的各项需求及问题。</w:t>
      </w:r>
    </w:p>
    <w:p w14:paraId="44E5742B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3.</w:t>
      </w:r>
      <w:r>
        <w:rPr>
          <w:rFonts w:hint="eastAsia" w:ascii="宋体" w:hAnsi="宋体" w:cs="宋体"/>
          <w:sz w:val="24"/>
          <w:highlight w:val="none"/>
        </w:rPr>
        <w:t>现场服务：根据要求到达现场提供问题解决和支持服务。服务完成后，双方签署现场服务记录。</w:t>
      </w:r>
    </w:p>
    <w:p w14:paraId="40DA5532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4.</w:t>
      </w:r>
      <w:r>
        <w:rPr>
          <w:rFonts w:hint="eastAsia" w:ascii="宋体" w:hAnsi="宋体" w:cs="宋体"/>
          <w:sz w:val="24"/>
          <w:highlight w:val="none"/>
        </w:rPr>
        <w:t>如遇突发紧急事件，成交人应无条件配合加班。</w:t>
      </w:r>
    </w:p>
    <w:p w14:paraId="74299BC1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5.</w:t>
      </w:r>
      <w:r>
        <w:rPr>
          <w:rFonts w:hint="eastAsia" w:ascii="宋体" w:hAnsi="宋体" w:cs="宋体"/>
          <w:sz w:val="24"/>
          <w:highlight w:val="none"/>
        </w:rPr>
        <w:t>办公时间内的免费热线支持与E-mail支持。</w:t>
      </w:r>
    </w:p>
    <w:p w14:paraId="7C41163D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6.</w:t>
      </w:r>
      <w:r>
        <w:rPr>
          <w:rFonts w:hint="eastAsia" w:ascii="宋体" w:hAnsi="宋体" w:cs="宋体"/>
          <w:sz w:val="24"/>
          <w:highlight w:val="none"/>
        </w:rPr>
        <w:t>远程技术支持：通过网络远程通讯和远程控制的技术手段进行远程现场服务。</w:t>
      </w:r>
    </w:p>
    <w:p w14:paraId="3D030287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7.</w:t>
      </w:r>
      <w:r>
        <w:rPr>
          <w:rFonts w:hint="eastAsia" w:ascii="宋体" w:hAnsi="宋体" w:cs="宋体"/>
          <w:sz w:val="24"/>
          <w:highlight w:val="none"/>
        </w:rPr>
        <w:t>维保期内提供免费的系统升级、软件功能修改、与第三方软件接口，以及其他的支持服务；服务年度内成交人至少应对系统每季度一次整体检修，多方位排查系统可能存在的潜在故障，以确保系统正常运行。</w:t>
      </w:r>
    </w:p>
    <w:p w14:paraId="339B4C4F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8.</w:t>
      </w:r>
      <w:r>
        <w:rPr>
          <w:rFonts w:hint="eastAsia" w:ascii="宋体" w:hAnsi="宋体" w:cs="宋体"/>
          <w:sz w:val="24"/>
          <w:highlight w:val="none"/>
        </w:rPr>
        <w:t>服务响应时间：承诺系统运行出现故障时，迅速提供技术服务，对于各类故障在1小时内做出明确响应和安排，若远程不能解决问题，在7小时内赶到现场。对涉及系统代码、数据库修改等系统实质性内容的修改，在24小时内派人到现场上门服务，排除故障，并分析故障原因，提出书面故障分析报告及防范措施。</w:t>
      </w:r>
    </w:p>
    <w:p w14:paraId="535E0AC5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r>
        <w:rPr>
          <w:rFonts w:ascii="宋体" w:hAnsi="宋体" w:cs="宋体"/>
          <w:sz w:val="24"/>
          <w:highlight w:val="none"/>
        </w:rPr>
        <w:t>9.</w:t>
      </w:r>
      <w:r>
        <w:rPr>
          <w:rFonts w:hint="eastAsia" w:ascii="宋体" w:hAnsi="宋体" w:cs="宋体"/>
          <w:sz w:val="24"/>
          <w:highlight w:val="none"/>
        </w:rPr>
        <w:t>自系统验收之日起5年内，免费提供以上条款中系统维护的服务。</w:t>
      </w:r>
    </w:p>
    <w:p w14:paraId="0AF4C621">
      <w:pPr>
        <w:pStyle w:val="7"/>
        <w:widowControl/>
        <w:spacing w:line="360" w:lineRule="auto"/>
        <w:ind w:firstLine="480"/>
        <w:rPr>
          <w:rFonts w:hint="eastAsia" w:ascii="宋体" w:hAnsi="宋体" w:cs="宋体"/>
          <w:sz w:val="24"/>
          <w:highlight w:val="none"/>
        </w:rPr>
      </w:pPr>
    </w:p>
    <w:p w14:paraId="115333F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 w:val="0"/>
          <w:sz w:val="24"/>
          <w:highlight w:val="none"/>
        </w:rPr>
      </w:pPr>
    </w:p>
    <w:p w14:paraId="5BA14793">
      <w:r>
        <w:rPr>
          <w:rFonts w:hint="eastAsia" w:ascii="宋体" w:hAnsi="宋体" w:eastAsia="宋体" w:cs="宋体"/>
          <w:b/>
          <w:bCs/>
          <w:sz w:val="24"/>
          <w:highlight w:val="none"/>
          <w:lang w:bidi="ar"/>
        </w:rPr>
        <w:t>备注：本章中所有</w:t>
      </w:r>
      <w:r>
        <w:rPr>
          <w:rFonts w:hint="eastAsia" w:ascii="宋体" w:hAnsi="宋体" w:eastAsia="宋体" w:cs="宋体"/>
          <w:b/>
          <w:bCs/>
          <w:sz w:val="24"/>
          <w:highlight w:val="none"/>
          <w:lang w:val="en-US" w:eastAsia="zh-CN" w:bidi="ar"/>
        </w:rPr>
        <w:t>内容</w:t>
      </w:r>
      <w:r>
        <w:rPr>
          <w:rFonts w:hint="eastAsia" w:ascii="宋体" w:hAnsi="宋体" w:eastAsia="宋体" w:cs="宋体"/>
          <w:b/>
          <w:bCs/>
          <w:sz w:val="24"/>
          <w:highlight w:val="none"/>
          <w:lang w:bidi="ar"/>
        </w:rPr>
        <w:t>要求必须全部响应满足，不得负偏离，否则做无效参选处理。</w:t>
      </w: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078F2"/>
    <w:rsid w:val="4170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-liss"/>
    <w:basedOn w:val="1"/>
    <w:qFormat/>
    <w:uiPriority w:val="0"/>
    <w:pPr>
      <w:ind w:firstLine="200"/>
    </w:pPr>
  </w:style>
  <w:style w:type="paragraph" w:customStyle="1" w:styleId="6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styleId="7">
    <w:name w:val="List Paragraph"/>
    <w:basedOn w:val="1"/>
    <w:qFormat/>
    <w:uiPriority w:val="34"/>
    <w:pPr>
      <w:spacing w:line="240" w:lineRule="auto"/>
      <w:ind w:firstLine="420" w:firstLineChars="200"/>
      <w:jc w:val="both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2026-08-19T07:36:00Z</dcterms:created>
  <dc:creator>蔡奕</dc:creator>
  <cp:lastModifiedBy>蔡奕</cp:lastModifiedBy>
  <dcterms:modified xsi:type="dcterms:W3CDTF">2026-08-19T07:37:20Z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E536888C11E64C938BB1C2BDA0FFC011_11</vt:lpwstr>
  </property>
  <property fmtid="{D5CDD505-2E9C-101B-9397-08002B2CF9AE}" pid="4" name="KSOTemplateDocerSaveRecord">
    <vt:lpwstr>eyJoZGlkIjoiOTg2ODFmNzYxNzgzOTljYTdmMTFlMDRmYTczMWNlNWQiLCJ1c2VySWQiOiI0NzQxNDY0MDIifQ==</vt:lpwstr>
  </property>
</Properties>
</file>