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65D33">
      <w:pPr>
        <w:spacing w:line="360" w:lineRule="auto"/>
        <w:jc w:val="center"/>
        <w:outlineLvl w:val="0"/>
        <w:rPr>
          <w:rFonts w:hint="eastAsia" w:asciiTheme="minorEastAsia" w:hAnsiTheme="minorEastAsia" w:eastAsiaTheme="minorEastAsia"/>
          <w:b/>
          <w:sz w:val="28"/>
          <w:highlight w:val="none"/>
        </w:rPr>
      </w:pPr>
      <w:r>
        <w:rPr>
          <w:rFonts w:hint="eastAsia" w:asciiTheme="minorEastAsia" w:hAnsiTheme="minorEastAsia" w:eastAsiaTheme="minorEastAsia"/>
          <w:b/>
          <w:sz w:val="28"/>
          <w:highlight w:val="none"/>
        </w:rPr>
        <w:t>采购需求</w:t>
      </w:r>
    </w:p>
    <w:p w14:paraId="67C459E5">
      <w:pPr>
        <w:spacing w:line="360" w:lineRule="auto"/>
        <w:rPr>
          <w:rFonts w:hint="eastAsia" w:asciiTheme="minorEastAsia" w:hAnsiTheme="minorEastAsia" w:eastAsiaTheme="minorEastAsia"/>
          <w:b/>
          <w:sz w:val="24"/>
          <w:szCs w:val="24"/>
          <w:highlight w:val="none"/>
        </w:rPr>
      </w:pPr>
      <w:bookmarkStart w:id="0" w:name="_Hlk16461016"/>
      <w:r>
        <w:rPr>
          <w:rFonts w:hint="eastAsia" w:asciiTheme="minorEastAsia" w:hAnsiTheme="minorEastAsia" w:eastAsiaTheme="minorEastAsia"/>
          <w:b/>
          <w:sz w:val="24"/>
          <w:szCs w:val="24"/>
          <w:highlight w:val="none"/>
        </w:rPr>
        <w:t>前注：</w:t>
      </w:r>
    </w:p>
    <w:p w14:paraId="1A3561C9">
      <w:pPr>
        <w:spacing w:line="360" w:lineRule="auto"/>
        <w:rPr>
          <w:rFonts w:hint="eastAsia" w:ascii="宋体" w:hAnsi="宋体" w:eastAsia="宋体" w:cs="宋体"/>
          <w:b/>
          <w:color w:val="FF0000"/>
          <w:sz w:val="24"/>
          <w:szCs w:val="24"/>
          <w:highlight w:val="none"/>
        </w:rPr>
      </w:pPr>
      <w:bookmarkStart w:id="1" w:name="_Toc9765"/>
      <w:bookmarkStart w:id="2" w:name="_Toc26330"/>
      <w:r>
        <w:rPr>
          <w:rFonts w:hint="eastAsia" w:ascii="宋体" w:hAnsi="宋体" w:eastAsia="宋体" w:cs="宋体"/>
          <w:b/>
          <w:color w:val="FF0000"/>
          <w:sz w:val="24"/>
          <w:szCs w:val="24"/>
          <w:highlight w:val="none"/>
          <w:lang w:bidi="ar"/>
        </w:rPr>
        <w:t>要求：以下条款如供应商参与响应，视为供应商自动响应。</w:t>
      </w:r>
    </w:p>
    <w:p w14:paraId="482728AB">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1.按照响应方案提供配置清单，标明品牌、型号、产地、数量等并分项报价；</w:t>
      </w:r>
    </w:p>
    <w:p w14:paraId="42E2D2CC">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2.提供产品日常使用的所有配套专用耗材清单，确保产品正常使用。须标明品牌、型号、产地、规格、最小供货单位等并分项报价，报价不计入响应总价。在成交后如发现有漏报、瞒报的配套专用耗材，一律视为已包含在成交总价内，不得以赠送形式向采购人提供产品及服务。耗材供应期按照医院相关耗材管理规定执行；</w:t>
      </w:r>
    </w:p>
    <w:p w14:paraId="72383F08">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3.说明是否需要其他设备配套使用，请列出配套设备名称、数量等，如未说明一律视为已包含在响应总价内；</w:t>
      </w:r>
    </w:p>
    <w:p w14:paraId="72E16474">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4.供应商及产品须资质、证照齐全且在有效期内，如确无注册证的产品，须提供官方说明材料；</w:t>
      </w:r>
    </w:p>
    <w:p w14:paraId="0CB456D9">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5.若属安徽省医用耗材政策管理范围内产品，需满足相关要求（如“集采”、“两票制”等）；若为集采管理范围内产品，需在集采目录中，同类产品原则上选择限价产品，同类无替代选择备案产品；</w:t>
      </w:r>
    </w:p>
    <w:p w14:paraId="675EF87D">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6.</w:t>
      </w:r>
      <w:r>
        <w:rPr>
          <w:rFonts w:hint="eastAsia" w:ascii="宋体" w:hAnsi="宋体" w:eastAsia="宋体" w:cs="宋体"/>
          <w:b/>
          <w:bCs/>
          <w:sz w:val="24"/>
          <w:szCs w:val="24"/>
          <w:highlight w:val="none"/>
          <w:lang w:bidi="ar"/>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eastAsia="宋体" w:cs="宋体"/>
          <w:b/>
          <w:sz w:val="24"/>
          <w:szCs w:val="24"/>
          <w:highlight w:val="none"/>
          <w:lang w:bidi="ar"/>
        </w:rPr>
        <w:t>；</w:t>
      </w:r>
    </w:p>
    <w:p w14:paraId="69511916">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7.根据医保政策，可单独收费医用耗材请提供安徽医保局下发的27位医保编码，并按编码进行报价；</w:t>
      </w:r>
    </w:p>
    <w:p w14:paraId="0E0E04F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8.需长期供应的医用耗材及试剂产品，成交后合同期内不得变更配送公司，否则取消该品牌成交资格。参选时生产厂家须出具长期授权函，并提供合同期内不变更配送公司的承诺函，如不提供的评审小组有权按无效响应处理。</w:t>
      </w:r>
    </w:p>
    <w:p w14:paraId="6052174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9.医用耗材及配套使用的工具按医院规定需要消毒的，其相关费用由供应商自行承担。</w:t>
      </w:r>
    </w:p>
    <w:p w14:paraId="1CA2D488">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10.检验试剂项目和需配套检验试剂使用的检验设备项目，均须免费提供同品牌或第三方符合溯源要求的质控品。</w:t>
      </w:r>
    </w:p>
    <w:p w14:paraId="107933D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11.供应商需无条件接受因国家及安徽省相关政策（如医用耗材带量采购等）对比选结果带来的变动，供应商不得提出异议。</w:t>
      </w:r>
    </w:p>
    <w:p w14:paraId="3B490EA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12.供应商须保证此次供应产品，响应价格不得高于安徽省医药集中采购平台交易目录最高限价；后期安徽省医药集中采购平台交易目录最高限价如有降价，成交产品的成交人应于7个工作日内书面通知采购人启动协商程序。</w:t>
      </w:r>
    </w:p>
    <w:p w14:paraId="75706C3A">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13.按收费价格费率投标的检验项目，如后期收费价格下调，试剂供货价格须按成交费率同比例下浮。</w:t>
      </w:r>
    </w:p>
    <w:p w14:paraId="496C4099">
      <w:pPr>
        <w:spacing w:line="360" w:lineRule="auto"/>
        <w:ind w:firstLine="470" w:firstLineChars="196"/>
        <w:rPr>
          <w:rFonts w:hint="eastAsia" w:ascii="宋体" w:hAnsi="宋体" w:eastAsia="宋体" w:cs="宋体"/>
          <w:b/>
          <w:sz w:val="24"/>
          <w:szCs w:val="24"/>
          <w:highlight w:val="none"/>
        </w:rPr>
      </w:pPr>
      <w:r>
        <w:rPr>
          <w:rFonts w:hint="eastAsia" w:ascii="宋体" w:hAnsi="宋体" w:eastAsia="宋体" w:cs="宋体"/>
          <w:sz w:val="24"/>
          <w:szCs w:val="24"/>
          <w:highlight w:val="none"/>
          <w:lang w:bidi="ar"/>
        </w:rPr>
        <w:t>备注：请列出易损件，耗材及其他相关产品清单，并注明编码报价。</w:t>
      </w:r>
    </w:p>
    <w:p w14:paraId="7DA3B6E3">
      <w:pPr>
        <w:spacing w:line="360" w:lineRule="auto"/>
        <w:ind w:firstLine="437"/>
        <w:outlineLvl w:val="1"/>
        <w:rPr>
          <w:rFonts w:hint="eastAsia" w:ascii="宋体" w:hAnsi="宋体" w:eastAsia="宋体"/>
          <w:b/>
          <w:sz w:val="24"/>
          <w:szCs w:val="18"/>
          <w:highlight w:val="none"/>
        </w:rPr>
      </w:pPr>
      <w:r>
        <w:rPr>
          <w:rFonts w:hint="eastAsia" w:ascii="宋体" w:hAnsi="宋体" w:eastAsia="宋体"/>
          <w:b/>
          <w:sz w:val="24"/>
          <w:szCs w:val="18"/>
          <w:highlight w:val="none"/>
        </w:rPr>
        <w:t>一、采购需求前附表</w:t>
      </w:r>
      <w:bookmarkEnd w:id="1"/>
      <w:bookmarkEnd w:id="2"/>
      <w:r>
        <w:rPr>
          <w:rFonts w:hint="eastAsia" w:ascii="宋体" w:hAnsi="宋体" w:eastAsia="宋体"/>
          <w:b/>
          <w:color w:val="FF0000"/>
          <w:sz w:val="24"/>
          <w:szCs w:val="18"/>
          <w:highlight w:val="none"/>
        </w:rPr>
        <w:t>（以下内容必须响应，否则视为无效响应）</w:t>
      </w:r>
    </w:p>
    <w:tbl>
      <w:tblPr>
        <w:tblStyle w:val="3"/>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191"/>
        <w:gridCol w:w="5191"/>
      </w:tblGrid>
      <w:tr w14:paraId="56E3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6042438">
            <w:pPr>
              <w:pStyle w:val="5"/>
              <w:pBdr>
                <w:bottom w:val="none" w:color="auto" w:sz="0" w:space="0"/>
              </w:pBdr>
              <w:tabs>
                <w:tab w:val="clear" w:pos="4153"/>
                <w:tab w:val="clear" w:pos="8306"/>
              </w:tabs>
              <w:adjustRightInd/>
              <w:spacing w:line="240" w:lineRule="auto"/>
              <w:textAlignment w:val="auto"/>
              <w:rPr>
                <w:rFonts w:hint="eastAsia" w:ascii="宋体" w:hAnsi="宋体" w:eastAsia="宋体"/>
                <w:b/>
                <w:kern w:val="2"/>
                <w:highlight w:val="none"/>
              </w:rPr>
            </w:pPr>
            <w:r>
              <w:rPr>
                <w:rFonts w:hint="eastAsia" w:ascii="宋体" w:hAnsi="宋体" w:eastAsia="宋体"/>
                <w:b/>
                <w:kern w:val="2"/>
                <w:highlight w:val="none"/>
              </w:rPr>
              <w:t>序号</w:t>
            </w:r>
          </w:p>
        </w:tc>
        <w:tc>
          <w:tcPr>
            <w:tcW w:w="2191" w:type="dxa"/>
            <w:vAlign w:val="center"/>
          </w:tcPr>
          <w:p w14:paraId="7E8B51D2">
            <w:pPr>
              <w:pStyle w:val="6"/>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条款名称</w:t>
            </w:r>
          </w:p>
        </w:tc>
        <w:tc>
          <w:tcPr>
            <w:tcW w:w="5191" w:type="dxa"/>
            <w:vAlign w:val="center"/>
          </w:tcPr>
          <w:p w14:paraId="54EE450F">
            <w:pPr>
              <w:pStyle w:val="6"/>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内容、说明与要求</w:t>
            </w:r>
          </w:p>
        </w:tc>
      </w:tr>
      <w:tr w14:paraId="7DA5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5C4EEB4D">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w:t>
            </w:r>
          </w:p>
        </w:tc>
        <w:tc>
          <w:tcPr>
            <w:tcW w:w="2191" w:type="dxa"/>
            <w:vAlign w:val="center"/>
          </w:tcPr>
          <w:p w14:paraId="79F9A803">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付款方式</w:t>
            </w:r>
          </w:p>
        </w:tc>
        <w:tc>
          <w:tcPr>
            <w:tcW w:w="5191" w:type="dxa"/>
            <w:vAlign w:val="center"/>
          </w:tcPr>
          <w:p w14:paraId="4E9963C3">
            <w:pPr>
              <w:pStyle w:val="6"/>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（1）货到安装验收合格，提供产品的使用、操作及维修人员的培训，并能独立操作且使用部门签字确认后，一次性付清。</w:t>
            </w:r>
          </w:p>
          <w:p w14:paraId="09B39CD6">
            <w:pPr>
              <w:pStyle w:val="6"/>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 xml:space="preserve">（2）若采购人提前支付，成交人须提供与支付金额相等的不可撤销独立保函。 </w:t>
            </w:r>
          </w:p>
        </w:tc>
      </w:tr>
      <w:tr w14:paraId="19E4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614EB883">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w:t>
            </w:r>
          </w:p>
        </w:tc>
        <w:tc>
          <w:tcPr>
            <w:tcW w:w="2191" w:type="dxa"/>
            <w:vAlign w:val="center"/>
          </w:tcPr>
          <w:p w14:paraId="7C47183E">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供货及安装地点</w:t>
            </w:r>
          </w:p>
        </w:tc>
        <w:tc>
          <w:tcPr>
            <w:tcW w:w="5191" w:type="dxa"/>
            <w:vAlign w:val="center"/>
          </w:tcPr>
          <w:p w14:paraId="21CD4212">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lang w:eastAsia="zh-CN"/>
              </w:rPr>
              <w:t>上海市第六人民医院安徽医院</w:t>
            </w:r>
            <w:r>
              <w:rPr>
                <w:rFonts w:hint="eastAsia" w:ascii="宋体" w:hAnsi="宋体" w:eastAsia="宋体"/>
                <w:b w:val="0"/>
                <w:sz w:val="24"/>
                <w:highlight w:val="none"/>
                <w:u w:val="single"/>
              </w:rPr>
              <w:t>，采购人指定地点</w:t>
            </w:r>
          </w:p>
        </w:tc>
      </w:tr>
      <w:tr w14:paraId="7E8F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CBA33BF">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3</w:t>
            </w:r>
          </w:p>
        </w:tc>
        <w:tc>
          <w:tcPr>
            <w:tcW w:w="2191" w:type="dxa"/>
            <w:vAlign w:val="center"/>
          </w:tcPr>
          <w:p w14:paraId="631C958D">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供货及安装期限</w:t>
            </w:r>
          </w:p>
        </w:tc>
        <w:tc>
          <w:tcPr>
            <w:tcW w:w="5191" w:type="dxa"/>
            <w:vAlign w:val="center"/>
          </w:tcPr>
          <w:p w14:paraId="553AD3B8">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r w14:paraId="68E0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2F3E4128">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4</w:t>
            </w:r>
          </w:p>
        </w:tc>
        <w:tc>
          <w:tcPr>
            <w:tcW w:w="2191" w:type="dxa"/>
            <w:vAlign w:val="center"/>
          </w:tcPr>
          <w:p w14:paraId="3B033300">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免费质保期</w:t>
            </w:r>
          </w:p>
        </w:tc>
        <w:tc>
          <w:tcPr>
            <w:tcW w:w="5191" w:type="dxa"/>
            <w:vAlign w:val="center"/>
          </w:tcPr>
          <w:p w14:paraId="1E6985C1">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bl>
    <w:p w14:paraId="0EDEBF5B">
      <w:pPr>
        <w:spacing w:line="360" w:lineRule="auto"/>
        <w:ind w:firstLine="437"/>
        <w:outlineLvl w:val="1"/>
        <w:rPr>
          <w:rFonts w:hint="eastAsia" w:ascii="宋体" w:hAnsi="宋体" w:eastAsia="宋体"/>
          <w:b/>
          <w:bCs/>
          <w:sz w:val="24"/>
          <w:szCs w:val="18"/>
          <w:highlight w:val="none"/>
        </w:rPr>
      </w:pPr>
      <w:r>
        <w:rPr>
          <w:rFonts w:hint="eastAsia" w:ascii="宋体" w:hAnsi="宋体" w:eastAsia="宋体"/>
          <w:b/>
          <w:bCs/>
          <w:sz w:val="24"/>
          <w:szCs w:val="18"/>
          <w:highlight w:val="none"/>
        </w:rPr>
        <w:t>二、</w:t>
      </w:r>
      <w:r>
        <w:rPr>
          <w:rFonts w:hint="eastAsia" w:ascii="宋体" w:hAnsi="宋体" w:eastAsia="宋体"/>
          <w:b/>
          <w:sz w:val="24"/>
          <w:szCs w:val="18"/>
          <w:highlight w:val="none"/>
        </w:rPr>
        <w:t>货物</w:t>
      </w:r>
      <w:r>
        <w:rPr>
          <w:rFonts w:hint="eastAsia" w:ascii="宋体" w:hAnsi="宋体" w:eastAsia="宋体"/>
          <w:b/>
          <w:bCs/>
          <w:sz w:val="24"/>
          <w:szCs w:val="18"/>
          <w:highlight w:val="none"/>
        </w:rPr>
        <w:t>需求</w:t>
      </w:r>
    </w:p>
    <w:p w14:paraId="53C6DE50">
      <w:pPr>
        <w:widowControl/>
        <w:ind w:firstLine="482" w:firstLineChars="200"/>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（一）标识符号</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0FCF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66496B31">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标识类型</w:t>
            </w:r>
          </w:p>
        </w:tc>
        <w:tc>
          <w:tcPr>
            <w:tcW w:w="1365" w:type="dxa"/>
            <w:vAlign w:val="center"/>
          </w:tcPr>
          <w:p w14:paraId="7180F163">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w:t>
            </w:r>
          </w:p>
        </w:tc>
        <w:tc>
          <w:tcPr>
            <w:tcW w:w="5363" w:type="dxa"/>
            <w:vAlign w:val="center"/>
          </w:tcPr>
          <w:p w14:paraId="4D15BB18">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标识符号含义</w:t>
            </w:r>
          </w:p>
        </w:tc>
      </w:tr>
      <w:tr w14:paraId="197B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3DE2FCE5">
            <w:pPr>
              <w:spacing w:line="30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重要指标项（如有）</w:t>
            </w:r>
          </w:p>
        </w:tc>
        <w:tc>
          <w:tcPr>
            <w:tcW w:w="1365" w:type="dxa"/>
            <w:vAlign w:val="center"/>
          </w:tcPr>
          <w:p w14:paraId="6CD66D9C">
            <w:pPr>
              <w:wordWrap w:val="0"/>
              <w:adjustRightInd w:val="0"/>
              <w:snapToGrid w:val="0"/>
              <w:spacing w:line="300" w:lineRule="auto"/>
              <w:jc w:val="center"/>
              <w:rPr>
                <w:rFonts w:hint="eastAsia" w:ascii="宋体" w:hAnsi="宋体" w:eastAsia="宋体" w:cs="宋体"/>
                <w:bCs/>
                <w:color w:val="000000"/>
                <w:sz w:val="24"/>
                <w:szCs w:val="24"/>
                <w:highlight w:val="none"/>
              </w:rPr>
            </w:pPr>
            <w:r>
              <w:rPr>
                <w:rFonts w:hint="eastAsia" w:ascii="宋体" w:hAnsi="宋体" w:eastAsia="宋体" w:cs="宋体"/>
                <w:color w:val="000000"/>
                <w:sz w:val="24"/>
                <w:szCs w:val="24"/>
                <w:highlight w:val="none"/>
              </w:rPr>
              <w:t>★</w:t>
            </w:r>
          </w:p>
        </w:tc>
        <w:tc>
          <w:tcPr>
            <w:tcW w:w="5363" w:type="dxa"/>
            <w:vAlign w:val="center"/>
          </w:tcPr>
          <w:p w14:paraId="5D4068F8">
            <w:pPr>
              <w:wordWrap w:val="0"/>
              <w:adjustRightInd w:val="0"/>
              <w:snapToGrid w:val="0"/>
              <w:spacing w:line="300" w:lineRule="auto"/>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不满足技术要求中“★”参数（如有）的,属于重大偏离，会对最终评审产生较大影响。</w:t>
            </w:r>
          </w:p>
        </w:tc>
      </w:tr>
      <w:tr w14:paraId="1EA4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7B48C025">
            <w:pPr>
              <w:spacing w:line="30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38ACF8A3">
            <w:pPr>
              <w:spacing w:line="30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如某项标识中包含多条技术参数或要求，则该项标识所含内容均需满足或优于比选文件要求，否则不予认可。</w:t>
            </w:r>
          </w:p>
        </w:tc>
      </w:tr>
    </w:tbl>
    <w:p w14:paraId="43D300E6">
      <w:pPr>
        <w:widowControl/>
        <w:snapToGrid w:val="0"/>
        <w:spacing w:line="360" w:lineRule="auto"/>
        <w:ind w:firstLine="482" w:firstLineChars="200"/>
        <w:outlineLvl w:val="2"/>
        <w:rPr>
          <w:rFonts w:hint="eastAsia" w:ascii="宋体" w:hAnsi="宋体" w:eastAsia="宋体" w:cs="宋体"/>
          <w:b/>
          <w:bCs/>
          <w:sz w:val="24"/>
          <w:szCs w:val="24"/>
          <w:highlight w:val="none"/>
        </w:rPr>
      </w:pPr>
    </w:p>
    <w:p w14:paraId="1D82C565">
      <w:pPr>
        <w:widowControl/>
        <w:snapToGrid w:val="0"/>
        <w:spacing w:line="360" w:lineRule="auto"/>
        <w:ind w:firstLine="482" w:firstLineChars="200"/>
        <w:outlineLvl w:val="2"/>
        <w:rPr>
          <w:rFonts w:hint="eastAsia" w:ascii="宋体" w:hAnsi="宋体" w:eastAsia="宋体"/>
          <w:b/>
          <w:bCs/>
          <w:sz w:val="24"/>
          <w:szCs w:val="18"/>
          <w:highlight w:val="none"/>
        </w:rPr>
      </w:pPr>
      <w:r>
        <w:rPr>
          <w:rFonts w:hint="eastAsia" w:ascii="宋体" w:hAnsi="宋体" w:eastAsia="宋体" w:cs="宋体"/>
          <w:b/>
          <w:bCs/>
          <w:sz w:val="24"/>
          <w:szCs w:val="24"/>
          <w:highlight w:val="none"/>
        </w:rPr>
        <w:t>（二）技术参数</w:t>
      </w:r>
    </w:p>
    <w:bookmarkEnd w:id="0"/>
    <w:tbl>
      <w:tblPr>
        <w:tblStyle w:val="8"/>
        <w:tblW w:w="8550" w:type="dxa"/>
        <w:tblInd w:w="3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1123"/>
        <w:gridCol w:w="7427"/>
      </w:tblGrid>
      <w:tr w14:paraId="4B1B2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35EFB489">
            <w:pPr>
              <w:pStyle w:val="7"/>
              <w:keepNext w:val="0"/>
              <w:keepLines w:val="0"/>
              <w:widowControl/>
              <w:suppressLineNumbers w:val="0"/>
              <w:spacing w:before="81"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84123">
            <w:pPr>
              <w:pStyle w:val="7"/>
              <w:keepNext w:val="0"/>
              <w:keepLines w:val="0"/>
              <w:widowControl/>
              <w:suppressLineNumbers w:val="0"/>
              <w:spacing w:before="81" w:beforeAutospacing="0" w:line="360" w:lineRule="auto"/>
              <w:ind w:left="101"/>
              <w:jc w:val="both"/>
              <w:rPr>
                <w:rFonts w:hint="eastAsia" w:ascii="宋体" w:hAnsi="宋体" w:eastAsia="宋体" w:cs="宋体"/>
                <w:color w:val="000000"/>
                <w:sz w:val="24"/>
                <w:szCs w:val="24"/>
                <w:highlight w:val="none"/>
              </w:rPr>
            </w:pPr>
            <w:r>
              <w:rPr>
                <w:rFonts w:hint="eastAsia" w:ascii="宋体" w:hAnsi="宋体" w:eastAsia="宋体" w:cs="宋体"/>
                <w:color w:val="000000"/>
                <w:spacing w:val="-1"/>
                <w:sz w:val="24"/>
                <w:szCs w:val="24"/>
                <w:highlight w:val="none"/>
              </w:rPr>
              <w:t>动态心电记录仪技术参数</w:t>
            </w:r>
          </w:p>
        </w:tc>
      </w:tr>
      <w:tr w14:paraId="37A62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1936CDDA">
            <w:pPr>
              <w:pStyle w:val="7"/>
              <w:keepNext w:val="0"/>
              <w:keepLines w:val="0"/>
              <w:widowControl/>
              <w:suppressLineNumbers w:val="0"/>
              <w:spacing w:before="257"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5"/>
                <w:sz w:val="24"/>
                <w:szCs w:val="24"/>
                <w:highlight w:val="none"/>
                <w:lang w:eastAsia="zh-CN"/>
              </w:rPr>
              <w:t>★</w:t>
            </w:r>
            <w:r>
              <w:rPr>
                <w:rFonts w:hint="eastAsia" w:ascii="宋体" w:hAnsi="宋体" w:eastAsia="宋体" w:cs="宋体"/>
                <w:color w:val="000000"/>
                <w:spacing w:val="-5"/>
                <w:sz w:val="24"/>
                <w:szCs w:val="24"/>
                <w:highlight w:val="none"/>
              </w:rPr>
              <w:t>1.1</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42D54">
            <w:pPr>
              <w:pStyle w:val="7"/>
              <w:keepNext w:val="0"/>
              <w:keepLines w:val="0"/>
              <w:widowControl/>
              <w:suppressLineNumbers w:val="0"/>
              <w:spacing w:before="77" w:beforeAutospacing="0" w:line="360" w:lineRule="auto"/>
              <w:ind w:left="117" w:right="280" w:hanging="11"/>
              <w:jc w:val="both"/>
              <w:rPr>
                <w:rFonts w:hint="eastAsia" w:ascii="宋体" w:hAnsi="宋体" w:eastAsia="宋体" w:cs="宋体"/>
                <w:color w:val="000000"/>
                <w:sz w:val="24"/>
                <w:szCs w:val="24"/>
                <w:highlight w:val="none"/>
              </w:rPr>
            </w:pPr>
            <w:r>
              <w:rPr>
                <w:rFonts w:hint="eastAsia" w:ascii="宋体" w:hAnsi="宋体" w:eastAsia="宋体" w:cs="宋体"/>
                <w:color w:val="000000"/>
                <w:spacing w:val="-4"/>
                <w:sz w:val="24"/>
                <w:szCs w:val="24"/>
                <w:highlight w:val="none"/>
              </w:rPr>
              <w:t>导联方式：标准</w:t>
            </w:r>
            <w:r>
              <w:rPr>
                <w:rFonts w:hint="eastAsia" w:ascii="宋体" w:hAnsi="宋体" w:eastAsia="宋体" w:cs="宋体"/>
                <w:color w:val="000000"/>
                <w:spacing w:val="-16"/>
                <w:sz w:val="24"/>
                <w:szCs w:val="24"/>
                <w:highlight w:val="none"/>
              </w:rPr>
              <w:t xml:space="preserve"> </w:t>
            </w:r>
            <w:r>
              <w:rPr>
                <w:rFonts w:hint="eastAsia" w:ascii="宋体" w:hAnsi="宋体" w:eastAsia="宋体" w:cs="宋体"/>
                <w:color w:val="000000"/>
                <w:spacing w:val="-4"/>
                <w:sz w:val="24"/>
                <w:szCs w:val="24"/>
                <w:highlight w:val="none"/>
              </w:rPr>
              <w:t>12</w:t>
            </w:r>
            <w:r>
              <w:rPr>
                <w:rFonts w:hint="eastAsia" w:ascii="宋体" w:hAnsi="宋体" w:eastAsia="宋体" w:cs="宋体"/>
                <w:color w:val="000000"/>
                <w:spacing w:val="-44"/>
                <w:sz w:val="24"/>
                <w:szCs w:val="24"/>
                <w:highlight w:val="none"/>
              </w:rPr>
              <w:t xml:space="preserve"> </w:t>
            </w:r>
            <w:r>
              <w:rPr>
                <w:rFonts w:hint="eastAsia" w:ascii="宋体" w:hAnsi="宋体" w:eastAsia="宋体" w:cs="宋体"/>
                <w:color w:val="000000"/>
                <w:spacing w:val="-4"/>
                <w:sz w:val="24"/>
                <w:szCs w:val="24"/>
                <w:highlight w:val="none"/>
              </w:rPr>
              <w:t>导联，真实准确采集</w:t>
            </w:r>
            <w:r>
              <w:rPr>
                <w:rFonts w:hint="eastAsia" w:ascii="宋体" w:hAnsi="宋体" w:eastAsia="宋体" w:cs="宋体"/>
                <w:color w:val="000000"/>
                <w:spacing w:val="-33"/>
                <w:sz w:val="24"/>
                <w:szCs w:val="24"/>
                <w:highlight w:val="none"/>
              </w:rPr>
              <w:t xml:space="preserve"> </w:t>
            </w:r>
            <w:r>
              <w:rPr>
                <w:rFonts w:hint="eastAsia" w:ascii="宋体" w:hAnsi="宋体" w:eastAsia="宋体" w:cs="宋体"/>
                <w:color w:val="000000"/>
                <w:spacing w:val="-4"/>
                <w:sz w:val="24"/>
                <w:szCs w:val="24"/>
                <w:highlight w:val="none"/>
              </w:rPr>
              <w:t>12</w:t>
            </w:r>
            <w:r>
              <w:rPr>
                <w:rFonts w:hint="eastAsia" w:ascii="宋体" w:hAnsi="宋体" w:eastAsia="宋体" w:cs="宋体"/>
                <w:color w:val="000000"/>
                <w:spacing w:val="-44"/>
                <w:sz w:val="24"/>
                <w:szCs w:val="24"/>
                <w:highlight w:val="none"/>
              </w:rPr>
              <w:t xml:space="preserve"> </w:t>
            </w:r>
            <w:r>
              <w:rPr>
                <w:rFonts w:hint="eastAsia" w:ascii="宋体" w:hAnsi="宋体" w:eastAsia="宋体" w:cs="宋体"/>
                <w:color w:val="000000"/>
                <w:spacing w:val="-4"/>
                <w:sz w:val="24"/>
                <w:szCs w:val="24"/>
                <w:highlight w:val="none"/>
              </w:rPr>
              <w:t>导心电数据。支持标准12</w:t>
            </w:r>
            <w:r>
              <w:rPr>
                <w:rFonts w:hint="eastAsia" w:ascii="宋体" w:hAnsi="宋体" w:eastAsia="宋体" w:cs="宋体"/>
                <w:color w:val="000000"/>
                <w:spacing w:val="-45"/>
                <w:sz w:val="24"/>
                <w:szCs w:val="24"/>
                <w:highlight w:val="none"/>
              </w:rPr>
              <w:t xml:space="preserve"> </w:t>
            </w:r>
            <w:r>
              <w:rPr>
                <w:rFonts w:hint="eastAsia" w:ascii="宋体" w:hAnsi="宋体" w:eastAsia="宋体" w:cs="宋体"/>
                <w:color w:val="000000"/>
                <w:spacing w:val="-4"/>
                <w:sz w:val="24"/>
                <w:szCs w:val="24"/>
                <w:highlight w:val="none"/>
              </w:rPr>
              <w:t>导联/3</w:t>
            </w:r>
            <w:r>
              <w:rPr>
                <w:rFonts w:hint="eastAsia" w:ascii="宋体" w:hAnsi="宋体" w:eastAsia="宋体" w:cs="宋体"/>
                <w:color w:val="000000"/>
                <w:spacing w:val="-44"/>
                <w:sz w:val="24"/>
                <w:szCs w:val="24"/>
                <w:highlight w:val="none"/>
              </w:rPr>
              <w:t xml:space="preserve"> </w:t>
            </w:r>
            <w:r>
              <w:rPr>
                <w:rFonts w:hint="eastAsia" w:ascii="宋体" w:hAnsi="宋体" w:eastAsia="宋体" w:cs="宋体"/>
                <w:color w:val="000000"/>
                <w:spacing w:val="-4"/>
                <w:sz w:val="24"/>
                <w:szCs w:val="24"/>
                <w:highlight w:val="none"/>
              </w:rPr>
              <w:t>导联切换，可通过更换导联线，实现</w:t>
            </w:r>
            <w:r>
              <w:rPr>
                <w:rFonts w:hint="eastAsia" w:ascii="宋体" w:hAnsi="宋体" w:eastAsia="宋体" w:cs="宋体"/>
                <w:color w:val="000000"/>
                <w:spacing w:val="-46"/>
                <w:sz w:val="24"/>
                <w:szCs w:val="24"/>
                <w:highlight w:val="none"/>
              </w:rPr>
              <w:t xml:space="preserve"> </w:t>
            </w:r>
            <w:r>
              <w:rPr>
                <w:rFonts w:hint="eastAsia" w:ascii="宋体" w:hAnsi="宋体" w:eastAsia="宋体" w:cs="宋体"/>
                <w:color w:val="000000"/>
                <w:spacing w:val="-4"/>
                <w:sz w:val="24"/>
                <w:szCs w:val="24"/>
                <w:highlight w:val="none"/>
              </w:rPr>
              <w:t>3</w:t>
            </w:r>
            <w:r>
              <w:rPr>
                <w:rFonts w:hint="eastAsia" w:ascii="宋体" w:hAnsi="宋体" w:eastAsia="宋体" w:cs="宋体"/>
                <w:color w:val="000000"/>
                <w:spacing w:val="-44"/>
                <w:sz w:val="24"/>
                <w:szCs w:val="24"/>
                <w:highlight w:val="none"/>
              </w:rPr>
              <w:t xml:space="preserve"> </w:t>
            </w:r>
            <w:r>
              <w:rPr>
                <w:rFonts w:hint="eastAsia" w:ascii="宋体" w:hAnsi="宋体" w:eastAsia="宋体" w:cs="宋体"/>
                <w:color w:val="000000"/>
                <w:spacing w:val="-4"/>
                <w:sz w:val="24"/>
                <w:szCs w:val="24"/>
                <w:highlight w:val="none"/>
              </w:rPr>
              <w:t>导心电数据采集。</w:t>
            </w:r>
          </w:p>
        </w:tc>
      </w:tr>
      <w:tr w14:paraId="35D90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25B06D13">
            <w:pPr>
              <w:pStyle w:val="7"/>
              <w:keepNext w:val="0"/>
              <w:keepLines w:val="0"/>
              <w:widowControl/>
              <w:suppressLineNumbers w:val="0"/>
              <w:spacing w:before="258"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7"/>
                <w:sz w:val="24"/>
                <w:szCs w:val="24"/>
                <w:highlight w:val="none"/>
              </w:rPr>
              <w:t>1.2</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56A3">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000000"/>
                <w:sz w:val="24"/>
                <w:szCs w:val="24"/>
                <w:highlight w:val="none"/>
              </w:rPr>
            </w:pPr>
            <w:r>
              <w:rPr>
                <w:rFonts w:hint="eastAsia" w:ascii="宋体" w:hAnsi="宋体" w:eastAsia="宋体" w:cs="宋体"/>
                <w:snapToGrid/>
                <w:color w:val="000000"/>
                <w:spacing w:val="-3"/>
                <w:kern w:val="0"/>
                <w:sz w:val="24"/>
                <w:szCs w:val="24"/>
                <w:highlight w:val="none"/>
                <w:lang w:val="en-US" w:eastAsia="zh-CN" w:bidi="ar"/>
              </w:rPr>
              <w:t>轻便小巧；1</w:t>
            </w:r>
            <w:r>
              <w:rPr>
                <w:rFonts w:hint="eastAsia" w:ascii="宋体" w:hAnsi="宋体" w:eastAsia="宋体" w:cs="宋体"/>
                <w:snapToGrid/>
                <w:color w:val="000000"/>
                <w:spacing w:val="-51"/>
                <w:kern w:val="0"/>
                <w:sz w:val="24"/>
                <w:szCs w:val="24"/>
                <w:highlight w:val="none"/>
                <w:lang w:val="en-US" w:eastAsia="zh-CN" w:bidi="ar"/>
              </w:rPr>
              <w:t xml:space="preserve"> </w:t>
            </w:r>
            <w:r>
              <w:rPr>
                <w:rFonts w:hint="eastAsia" w:ascii="宋体" w:hAnsi="宋体" w:eastAsia="宋体" w:cs="宋体"/>
                <w:snapToGrid/>
                <w:color w:val="000000"/>
                <w:spacing w:val="-3"/>
                <w:kern w:val="0"/>
                <w:sz w:val="24"/>
                <w:szCs w:val="24"/>
                <w:highlight w:val="none"/>
                <w:lang w:val="en-US" w:eastAsia="zh-CN" w:bidi="ar"/>
              </w:rPr>
              <w:t>节</w:t>
            </w:r>
            <w:r>
              <w:rPr>
                <w:rFonts w:hint="eastAsia" w:ascii="宋体" w:hAnsi="宋体" w:eastAsia="宋体" w:cs="宋体"/>
                <w:snapToGrid/>
                <w:color w:val="000000"/>
                <w:spacing w:val="-45"/>
                <w:kern w:val="0"/>
                <w:sz w:val="24"/>
                <w:szCs w:val="24"/>
                <w:highlight w:val="none"/>
                <w:lang w:val="en-US" w:eastAsia="zh-CN" w:bidi="ar"/>
              </w:rPr>
              <w:t xml:space="preserve"> </w:t>
            </w:r>
            <w:r>
              <w:rPr>
                <w:rFonts w:hint="eastAsia" w:ascii="宋体" w:hAnsi="宋体" w:eastAsia="宋体" w:cs="宋体"/>
                <w:snapToGrid/>
                <w:color w:val="000000"/>
                <w:spacing w:val="-3"/>
                <w:kern w:val="0"/>
                <w:sz w:val="24"/>
                <w:szCs w:val="24"/>
                <w:highlight w:val="none"/>
                <w:lang w:val="en-US" w:eastAsia="zh-CN" w:bidi="ar"/>
              </w:rPr>
              <w:t>7</w:t>
            </w:r>
            <w:r>
              <w:rPr>
                <w:rFonts w:hint="eastAsia" w:ascii="宋体" w:hAnsi="宋体" w:eastAsia="宋体" w:cs="宋体"/>
                <w:snapToGrid/>
                <w:color w:val="000000"/>
                <w:spacing w:val="-45"/>
                <w:kern w:val="0"/>
                <w:sz w:val="24"/>
                <w:szCs w:val="24"/>
                <w:highlight w:val="none"/>
                <w:lang w:val="en-US" w:eastAsia="zh-CN" w:bidi="ar"/>
              </w:rPr>
              <w:t xml:space="preserve"> </w:t>
            </w:r>
            <w:r>
              <w:rPr>
                <w:rFonts w:hint="eastAsia" w:ascii="宋体" w:hAnsi="宋体" w:eastAsia="宋体" w:cs="宋体"/>
                <w:snapToGrid/>
                <w:color w:val="000000"/>
                <w:spacing w:val="-3"/>
                <w:kern w:val="0"/>
                <w:sz w:val="24"/>
                <w:szCs w:val="24"/>
                <w:highlight w:val="none"/>
                <w:lang w:val="en-US" w:eastAsia="zh-CN" w:bidi="ar"/>
              </w:rPr>
              <w:t>号碱性电池供电，</w:t>
            </w:r>
            <w:r>
              <w:rPr>
                <w:rFonts w:hint="eastAsia" w:ascii="宋体" w:hAnsi="宋体" w:eastAsia="宋体" w:cs="宋体"/>
                <w:snapToGrid/>
                <w:color w:val="000000"/>
                <w:kern w:val="0"/>
                <w:sz w:val="24"/>
                <w:szCs w:val="24"/>
                <w:highlight w:val="none"/>
                <w:lang w:val="en-US" w:eastAsia="zh-CN" w:bidi="ar"/>
              </w:rPr>
              <w:t>连续记录3导联或12导联≥48小时 。</w:t>
            </w:r>
          </w:p>
        </w:tc>
      </w:tr>
      <w:tr w14:paraId="56C0D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4AB2A3BB">
            <w:pPr>
              <w:pStyle w:val="7"/>
              <w:keepNext w:val="0"/>
              <w:keepLines w:val="0"/>
              <w:widowControl/>
              <w:suppressLineNumbers w:val="0"/>
              <w:spacing w:before="78"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7"/>
                <w:sz w:val="24"/>
                <w:szCs w:val="24"/>
                <w:highlight w:val="none"/>
              </w:rPr>
              <w:t>1.3</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7F7A3">
            <w:pPr>
              <w:pStyle w:val="7"/>
              <w:keepNext w:val="0"/>
              <w:keepLines w:val="0"/>
              <w:widowControl/>
              <w:suppressLineNumbers w:val="0"/>
              <w:spacing w:before="78" w:beforeAutospacing="0" w:line="360" w:lineRule="auto"/>
              <w:ind w:left="99" w:right="125" w:firstLine="3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pacing w:val="-2"/>
                <w:sz w:val="24"/>
                <w:szCs w:val="24"/>
                <w:highlight w:val="none"/>
              </w:rPr>
              <w:t>内置</w:t>
            </w:r>
            <w:r>
              <w:rPr>
                <w:rFonts w:hint="eastAsia" w:ascii="宋体" w:hAnsi="宋体" w:eastAsia="宋体" w:cs="宋体"/>
                <w:color w:val="000000"/>
                <w:spacing w:val="-49"/>
                <w:sz w:val="24"/>
                <w:szCs w:val="24"/>
                <w:highlight w:val="none"/>
              </w:rPr>
              <w:t xml:space="preserve"> </w:t>
            </w:r>
            <w:r>
              <w:rPr>
                <w:rFonts w:hint="eastAsia" w:ascii="宋体" w:hAnsi="宋体" w:eastAsia="宋体" w:cs="宋体"/>
                <w:color w:val="000000"/>
                <w:spacing w:val="-2"/>
                <w:sz w:val="24"/>
                <w:szCs w:val="24"/>
                <w:highlight w:val="none"/>
              </w:rPr>
              <w:t>LCD</w:t>
            </w:r>
            <w:r>
              <w:rPr>
                <w:rFonts w:hint="eastAsia" w:ascii="宋体" w:hAnsi="宋体" w:eastAsia="宋体" w:cs="宋体"/>
                <w:color w:val="000000"/>
                <w:spacing w:val="-49"/>
                <w:sz w:val="24"/>
                <w:szCs w:val="24"/>
                <w:highlight w:val="none"/>
              </w:rPr>
              <w:t xml:space="preserve"> </w:t>
            </w:r>
            <w:r>
              <w:rPr>
                <w:rFonts w:hint="eastAsia" w:ascii="宋体" w:hAnsi="宋体" w:eastAsia="宋体" w:cs="宋体"/>
                <w:color w:val="000000"/>
                <w:spacing w:val="-2"/>
                <w:sz w:val="24"/>
                <w:szCs w:val="24"/>
                <w:highlight w:val="none"/>
              </w:rPr>
              <w:t>液晶屏。可查看数据采集模式，任意导联心电波形，任意导</w:t>
            </w:r>
            <w:r>
              <w:rPr>
                <w:rFonts w:hint="eastAsia" w:ascii="宋体" w:hAnsi="宋体" w:eastAsia="宋体" w:cs="宋体"/>
                <w:color w:val="000000"/>
                <w:sz w:val="24"/>
                <w:szCs w:val="24"/>
                <w:highlight w:val="none"/>
              </w:rPr>
              <w:t>联连接状态确保电极安放成功；可以查看数据</w:t>
            </w:r>
            <w:r>
              <w:rPr>
                <w:rFonts w:hint="eastAsia" w:ascii="宋体" w:hAnsi="宋体" w:eastAsia="宋体" w:cs="宋体"/>
                <w:color w:val="000000"/>
                <w:spacing w:val="-1"/>
                <w:sz w:val="24"/>
                <w:szCs w:val="24"/>
                <w:highlight w:val="none"/>
              </w:rPr>
              <w:t>采集完成进度；可以监控电池用量</w:t>
            </w:r>
            <w:r>
              <w:rPr>
                <w:rFonts w:hint="eastAsia" w:ascii="宋体" w:hAnsi="宋体" w:eastAsia="宋体" w:cs="宋体"/>
                <w:color w:val="000000"/>
                <w:spacing w:val="-1"/>
                <w:sz w:val="24"/>
                <w:szCs w:val="24"/>
                <w:highlight w:val="none"/>
                <w:lang w:eastAsia="zh-CN"/>
              </w:rPr>
              <w:t>。</w:t>
            </w:r>
          </w:p>
        </w:tc>
      </w:tr>
      <w:tr w14:paraId="196B0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19"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33D2DEC5">
            <w:pPr>
              <w:pStyle w:val="7"/>
              <w:keepNext w:val="0"/>
              <w:keepLines w:val="0"/>
              <w:widowControl/>
              <w:suppressLineNumbers w:val="0"/>
              <w:spacing w:before="260"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7"/>
                <w:sz w:val="24"/>
                <w:szCs w:val="24"/>
                <w:highlight w:val="none"/>
              </w:rPr>
              <w:t>1.4</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B6BB">
            <w:pPr>
              <w:pStyle w:val="7"/>
              <w:keepNext w:val="0"/>
              <w:keepLines w:val="0"/>
              <w:widowControl/>
              <w:suppressLineNumbers w:val="0"/>
              <w:spacing w:before="120" w:beforeAutospacing="0" w:line="360" w:lineRule="auto"/>
              <w:ind w:left="99"/>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pacing w:val="-2"/>
                <w:sz w:val="24"/>
                <w:szCs w:val="24"/>
                <w:highlight w:val="none"/>
              </w:rPr>
              <w:t>采样率≥1000HZ,起搏采样率≥10000HZ,共模抑制比≥90db</w:t>
            </w:r>
            <w:r>
              <w:rPr>
                <w:rFonts w:hint="eastAsia" w:ascii="宋体" w:hAnsi="宋体" w:eastAsia="宋体" w:cs="宋体"/>
                <w:color w:val="000000"/>
                <w:spacing w:val="-2"/>
                <w:sz w:val="24"/>
                <w:szCs w:val="24"/>
                <w:highlight w:val="none"/>
                <w:lang w:eastAsia="zh-CN"/>
              </w:rPr>
              <w:t>。</w:t>
            </w:r>
          </w:p>
        </w:tc>
      </w:tr>
      <w:tr w14:paraId="5D7DC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60"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3072E1D0">
            <w:pPr>
              <w:pStyle w:val="7"/>
              <w:keepNext w:val="0"/>
              <w:keepLines w:val="0"/>
              <w:widowControl/>
              <w:suppressLineNumbers w:val="0"/>
              <w:spacing w:before="82"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7"/>
                <w:sz w:val="24"/>
                <w:szCs w:val="24"/>
                <w:highlight w:val="none"/>
              </w:rPr>
              <w:t>1.5</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9F3E">
            <w:pPr>
              <w:pStyle w:val="7"/>
              <w:keepNext w:val="0"/>
              <w:keepLines w:val="0"/>
              <w:widowControl/>
              <w:suppressLineNumbers w:val="0"/>
              <w:spacing w:before="82" w:beforeAutospacing="0" w:line="360" w:lineRule="auto"/>
              <w:ind w:left="111"/>
              <w:jc w:val="both"/>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多通道采集起搏器信号，内置起搏器检测电路。</w:t>
            </w:r>
          </w:p>
        </w:tc>
      </w:tr>
      <w:tr w14:paraId="4C451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65434C70">
            <w:pPr>
              <w:pStyle w:val="7"/>
              <w:keepNext w:val="0"/>
              <w:keepLines w:val="0"/>
              <w:widowControl/>
              <w:suppressLineNumbers w:val="0"/>
              <w:spacing w:before="82"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7"/>
                <w:sz w:val="24"/>
                <w:szCs w:val="24"/>
                <w:highlight w:val="none"/>
              </w:rPr>
              <w:t>1.6</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B142">
            <w:pPr>
              <w:pStyle w:val="7"/>
              <w:keepNext w:val="0"/>
              <w:keepLines w:val="0"/>
              <w:widowControl/>
              <w:suppressLineNumbers w:val="0"/>
              <w:spacing w:before="82" w:beforeAutospacing="0" w:line="360" w:lineRule="auto"/>
              <w:ind w:left="99"/>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pacing w:val="-1"/>
                <w:sz w:val="24"/>
                <w:szCs w:val="24"/>
                <w:highlight w:val="none"/>
              </w:rPr>
              <w:t>存储类型为</w:t>
            </w:r>
            <w:r>
              <w:rPr>
                <w:rFonts w:hint="eastAsia" w:ascii="宋体" w:hAnsi="宋体" w:eastAsia="宋体" w:cs="宋体"/>
                <w:color w:val="000000"/>
                <w:spacing w:val="-35"/>
                <w:sz w:val="24"/>
                <w:szCs w:val="24"/>
                <w:highlight w:val="none"/>
              </w:rPr>
              <w:t xml:space="preserve"> </w:t>
            </w:r>
            <w:r>
              <w:rPr>
                <w:rFonts w:hint="eastAsia" w:ascii="宋体" w:hAnsi="宋体" w:eastAsia="宋体" w:cs="宋体"/>
                <w:color w:val="000000"/>
                <w:spacing w:val="-1"/>
                <w:sz w:val="24"/>
                <w:szCs w:val="24"/>
                <w:highlight w:val="none"/>
              </w:rPr>
              <w:t>SD</w:t>
            </w:r>
            <w:r>
              <w:rPr>
                <w:rFonts w:hint="eastAsia" w:ascii="宋体" w:hAnsi="宋体" w:eastAsia="宋体" w:cs="宋体"/>
                <w:color w:val="000000"/>
                <w:spacing w:val="-51"/>
                <w:sz w:val="24"/>
                <w:szCs w:val="24"/>
                <w:highlight w:val="none"/>
              </w:rPr>
              <w:t xml:space="preserve"> </w:t>
            </w:r>
            <w:r>
              <w:rPr>
                <w:rFonts w:hint="eastAsia" w:ascii="宋体" w:hAnsi="宋体" w:eastAsia="宋体" w:cs="宋体"/>
                <w:color w:val="000000"/>
                <w:spacing w:val="-1"/>
                <w:sz w:val="24"/>
                <w:szCs w:val="24"/>
                <w:highlight w:val="none"/>
              </w:rPr>
              <w:t>存储卡，容量≥</w:t>
            </w:r>
            <w:r>
              <w:rPr>
                <w:rFonts w:hint="eastAsia" w:ascii="宋体" w:hAnsi="宋体" w:eastAsia="宋体" w:cs="宋体"/>
                <w:color w:val="000000"/>
                <w:spacing w:val="-4"/>
                <w:sz w:val="24"/>
                <w:szCs w:val="24"/>
                <w:highlight w:val="none"/>
              </w:rPr>
              <w:t>2G</w:t>
            </w:r>
            <w:r>
              <w:rPr>
                <w:rFonts w:hint="eastAsia" w:ascii="宋体" w:hAnsi="宋体" w:eastAsia="宋体" w:cs="宋体"/>
                <w:color w:val="000000"/>
                <w:spacing w:val="-4"/>
                <w:sz w:val="24"/>
                <w:szCs w:val="24"/>
                <w:highlight w:val="none"/>
                <w:lang w:eastAsia="zh-CN"/>
              </w:rPr>
              <w:t>。</w:t>
            </w:r>
          </w:p>
        </w:tc>
      </w:tr>
      <w:tr w14:paraId="72D61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0EF56534">
            <w:pPr>
              <w:pStyle w:val="7"/>
              <w:keepNext w:val="0"/>
              <w:keepLines w:val="0"/>
              <w:widowControl/>
              <w:suppressLineNumbers w:val="0"/>
              <w:spacing w:before="82"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7"/>
                <w:sz w:val="24"/>
                <w:szCs w:val="24"/>
                <w:highlight w:val="none"/>
              </w:rPr>
              <w:t>1.7</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E1EEA">
            <w:pPr>
              <w:pStyle w:val="7"/>
              <w:keepNext w:val="0"/>
              <w:keepLines w:val="0"/>
              <w:widowControl/>
              <w:suppressLineNumbers w:val="0"/>
              <w:spacing w:before="82" w:beforeAutospacing="0" w:line="360" w:lineRule="auto"/>
              <w:ind w:left="102"/>
              <w:jc w:val="both"/>
              <w:rPr>
                <w:rFonts w:hint="eastAsia" w:ascii="宋体" w:hAnsi="宋体" w:eastAsia="宋体" w:cs="宋体"/>
                <w:color w:val="000000"/>
                <w:sz w:val="24"/>
                <w:szCs w:val="24"/>
                <w:highlight w:val="none"/>
              </w:rPr>
            </w:pPr>
            <w:r>
              <w:rPr>
                <w:rFonts w:hint="eastAsia" w:ascii="宋体" w:hAnsi="宋体" w:eastAsia="宋体" w:cs="宋体"/>
                <w:color w:val="000000"/>
                <w:spacing w:val="-4"/>
                <w:sz w:val="24"/>
                <w:szCs w:val="24"/>
                <w:highlight w:val="none"/>
              </w:rPr>
              <w:t>可采集最小脉宽</w:t>
            </w:r>
            <w:r>
              <w:rPr>
                <w:rFonts w:hint="eastAsia" w:ascii="宋体" w:hAnsi="宋体" w:eastAsia="宋体" w:cs="宋体"/>
                <w:color w:val="000000"/>
                <w:spacing w:val="-41"/>
                <w:sz w:val="24"/>
                <w:szCs w:val="24"/>
                <w:highlight w:val="none"/>
              </w:rPr>
              <w:t xml:space="preserve"> </w:t>
            </w:r>
            <w:r>
              <w:rPr>
                <w:rFonts w:hint="eastAsia" w:ascii="宋体" w:hAnsi="宋体" w:eastAsia="宋体" w:cs="宋体"/>
                <w:color w:val="000000"/>
                <w:spacing w:val="-4"/>
                <w:sz w:val="24"/>
                <w:szCs w:val="24"/>
                <w:highlight w:val="none"/>
              </w:rPr>
              <w:t>0.1ms，最小幅值</w:t>
            </w:r>
            <w:r>
              <w:rPr>
                <w:rFonts w:hint="eastAsia" w:ascii="宋体" w:hAnsi="宋体" w:eastAsia="宋体" w:cs="宋体"/>
                <w:color w:val="000000"/>
                <w:spacing w:val="-38"/>
                <w:sz w:val="24"/>
                <w:szCs w:val="24"/>
                <w:highlight w:val="none"/>
              </w:rPr>
              <w:t xml:space="preserve"> </w:t>
            </w:r>
            <w:r>
              <w:rPr>
                <w:rFonts w:hint="eastAsia" w:ascii="宋体" w:hAnsi="宋体" w:eastAsia="宋体" w:cs="宋体"/>
                <w:color w:val="000000"/>
                <w:spacing w:val="-4"/>
                <w:sz w:val="24"/>
                <w:szCs w:val="24"/>
                <w:highlight w:val="none"/>
              </w:rPr>
              <w:t>2mv</w:t>
            </w:r>
            <w:r>
              <w:rPr>
                <w:rFonts w:hint="eastAsia" w:ascii="宋体" w:hAnsi="宋体" w:eastAsia="宋体" w:cs="宋体"/>
                <w:color w:val="000000"/>
                <w:spacing w:val="-31"/>
                <w:sz w:val="24"/>
                <w:szCs w:val="24"/>
                <w:highlight w:val="none"/>
              </w:rPr>
              <w:t xml:space="preserve"> </w:t>
            </w:r>
            <w:r>
              <w:rPr>
                <w:rFonts w:hint="eastAsia" w:ascii="宋体" w:hAnsi="宋体" w:eastAsia="宋体" w:cs="宋体"/>
                <w:color w:val="000000"/>
                <w:spacing w:val="-4"/>
                <w:sz w:val="24"/>
                <w:szCs w:val="24"/>
                <w:highlight w:val="none"/>
              </w:rPr>
              <w:t>的起搏器信号。</w:t>
            </w:r>
          </w:p>
        </w:tc>
      </w:tr>
      <w:tr w14:paraId="6FC69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198A69EF">
            <w:pPr>
              <w:pStyle w:val="7"/>
              <w:keepNext w:val="0"/>
              <w:keepLines w:val="0"/>
              <w:widowControl/>
              <w:suppressLineNumbers w:val="0"/>
              <w:spacing w:before="82"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7"/>
                <w:sz w:val="24"/>
                <w:szCs w:val="24"/>
                <w:highlight w:val="none"/>
              </w:rPr>
              <w:t>1.8</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32EB8">
            <w:pPr>
              <w:pStyle w:val="7"/>
              <w:keepNext w:val="0"/>
              <w:keepLines w:val="0"/>
              <w:widowControl/>
              <w:suppressLineNumbers w:val="0"/>
              <w:spacing w:before="82" w:beforeAutospacing="0" w:line="360" w:lineRule="auto"/>
              <w:ind w:left="128"/>
              <w:jc w:val="both"/>
              <w:rPr>
                <w:rFonts w:hint="eastAsia" w:ascii="宋体" w:hAnsi="宋体" w:eastAsia="宋体" w:cs="宋体"/>
                <w:color w:val="000000"/>
                <w:sz w:val="24"/>
                <w:szCs w:val="24"/>
                <w:highlight w:val="none"/>
              </w:rPr>
            </w:pPr>
            <w:r>
              <w:rPr>
                <w:rFonts w:hint="eastAsia" w:ascii="宋体" w:hAnsi="宋体" w:eastAsia="宋体" w:cs="宋体"/>
                <w:color w:val="000000"/>
                <w:spacing w:val="-4"/>
                <w:sz w:val="24"/>
                <w:szCs w:val="24"/>
                <w:highlight w:val="none"/>
              </w:rPr>
              <w:t>电量不足监测以及导联线脱落监测、报警。</w:t>
            </w:r>
          </w:p>
        </w:tc>
      </w:tr>
      <w:tr w14:paraId="15165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11DE9DCC">
            <w:pPr>
              <w:pStyle w:val="7"/>
              <w:keepNext w:val="0"/>
              <w:keepLines w:val="0"/>
              <w:widowControl/>
              <w:suppressLineNumbers w:val="0"/>
              <w:spacing w:before="82"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7"/>
                <w:sz w:val="24"/>
                <w:szCs w:val="24"/>
                <w:highlight w:val="none"/>
              </w:rPr>
              <w:t>1.9</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CAF9F">
            <w:pPr>
              <w:pStyle w:val="7"/>
              <w:keepNext w:val="0"/>
              <w:keepLines w:val="0"/>
              <w:widowControl/>
              <w:suppressLineNumbers w:val="0"/>
              <w:spacing w:before="82" w:beforeAutospacing="0" w:line="360" w:lineRule="auto"/>
              <w:ind w:left="129"/>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pacing w:val="-4"/>
                <w:sz w:val="24"/>
                <w:szCs w:val="24"/>
                <w:highlight w:val="none"/>
              </w:rPr>
              <w:t>可通过USB直连或读取存储卡方式读取心电数据</w:t>
            </w:r>
            <w:r>
              <w:rPr>
                <w:rFonts w:hint="eastAsia" w:ascii="宋体" w:hAnsi="宋体" w:eastAsia="宋体" w:cs="宋体"/>
                <w:color w:val="000000"/>
                <w:spacing w:val="-4"/>
                <w:sz w:val="24"/>
                <w:szCs w:val="24"/>
                <w:highlight w:val="none"/>
                <w:lang w:eastAsia="zh-CN"/>
              </w:rPr>
              <w:t>。</w:t>
            </w:r>
          </w:p>
        </w:tc>
      </w:tr>
      <w:tr w14:paraId="4F539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238AE7EA">
            <w:pPr>
              <w:pStyle w:val="7"/>
              <w:keepNext w:val="0"/>
              <w:keepLines w:val="0"/>
              <w:widowControl/>
              <w:suppressLineNumbers w:val="0"/>
              <w:spacing w:before="82"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6"/>
                <w:sz w:val="24"/>
                <w:szCs w:val="24"/>
                <w:highlight w:val="none"/>
              </w:rPr>
              <w:t>1.10</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260D7">
            <w:pPr>
              <w:pStyle w:val="7"/>
              <w:keepNext w:val="0"/>
              <w:keepLines w:val="0"/>
              <w:widowControl/>
              <w:suppressLineNumbers w:val="0"/>
              <w:spacing w:before="82" w:beforeAutospacing="0" w:line="360" w:lineRule="auto"/>
              <w:ind w:left="129"/>
              <w:jc w:val="both"/>
              <w:rPr>
                <w:rFonts w:hint="eastAsia" w:ascii="宋体" w:hAnsi="宋体" w:eastAsia="宋体" w:cs="宋体"/>
                <w:color w:val="000000"/>
                <w:sz w:val="24"/>
                <w:szCs w:val="24"/>
                <w:highlight w:val="none"/>
              </w:rPr>
            </w:pPr>
            <w:r>
              <w:rPr>
                <w:rFonts w:hint="eastAsia" w:ascii="宋体" w:hAnsi="宋体" w:eastAsia="宋体" w:cs="宋体"/>
                <w:color w:val="000000"/>
                <w:spacing w:val="-5"/>
                <w:sz w:val="24"/>
                <w:szCs w:val="24"/>
                <w:highlight w:val="none"/>
              </w:rPr>
              <w:t>内置实时时钟，记录起止时间准确。</w:t>
            </w:r>
          </w:p>
        </w:tc>
      </w:tr>
      <w:tr w14:paraId="60F6B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2C18B5CF">
            <w:pPr>
              <w:pStyle w:val="7"/>
              <w:keepNext w:val="0"/>
              <w:keepLines w:val="0"/>
              <w:widowControl/>
              <w:suppressLineNumbers w:val="0"/>
              <w:spacing w:before="82"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4"/>
                <w:sz w:val="24"/>
                <w:szCs w:val="24"/>
                <w:highlight w:val="none"/>
                <w:lang w:eastAsia="zh-CN"/>
              </w:rPr>
              <w:t>★</w:t>
            </w:r>
            <w:r>
              <w:rPr>
                <w:rFonts w:hint="eastAsia" w:ascii="宋体" w:hAnsi="宋体" w:eastAsia="宋体" w:cs="宋体"/>
                <w:color w:val="000000"/>
                <w:spacing w:val="-4"/>
                <w:sz w:val="24"/>
                <w:szCs w:val="24"/>
                <w:highlight w:val="none"/>
              </w:rPr>
              <w:t>1.11</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7AF9A">
            <w:pPr>
              <w:pStyle w:val="7"/>
              <w:keepNext w:val="0"/>
              <w:keepLines w:val="0"/>
              <w:widowControl/>
              <w:suppressLineNumbers w:val="0"/>
              <w:spacing w:before="82" w:beforeAutospacing="0" w:line="360" w:lineRule="auto"/>
              <w:ind w:left="99"/>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pacing w:val="-1"/>
                <w:sz w:val="24"/>
                <w:szCs w:val="24"/>
                <w:highlight w:val="none"/>
              </w:rPr>
              <w:t>记录盒≤3个功能键，设备记录过程中，只可查看信息波形，无法直接通过功能键进行功能设置操作，避免患者误操作</w:t>
            </w:r>
            <w:r>
              <w:rPr>
                <w:rFonts w:hint="eastAsia" w:ascii="宋体" w:hAnsi="宋体" w:eastAsia="宋体" w:cs="宋体"/>
                <w:color w:val="000000"/>
                <w:spacing w:val="-1"/>
                <w:sz w:val="24"/>
                <w:szCs w:val="24"/>
                <w:highlight w:val="none"/>
                <w:lang w:eastAsia="zh-CN"/>
              </w:rPr>
              <w:t>。</w:t>
            </w:r>
          </w:p>
        </w:tc>
      </w:tr>
      <w:tr w14:paraId="17E44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1EE90FE8">
            <w:pPr>
              <w:pStyle w:val="7"/>
              <w:keepNext w:val="0"/>
              <w:keepLines w:val="0"/>
              <w:widowControl/>
              <w:suppressLineNumbers w:val="0"/>
              <w:spacing w:before="82"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6"/>
                <w:sz w:val="24"/>
                <w:szCs w:val="24"/>
                <w:highlight w:val="none"/>
              </w:rPr>
              <w:t>1.12</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3ED3">
            <w:pPr>
              <w:pStyle w:val="7"/>
              <w:keepNext w:val="0"/>
              <w:keepLines w:val="0"/>
              <w:widowControl/>
              <w:suppressLineNumbers w:val="0"/>
              <w:spacing w:before="82" w:beforeAutospacing="0" w:line="360" w:lineRule="auto"/>
              <w:ind w:left="106"/>
              <w:jc w:val="both"/>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导联连接正常时，记录盒可自动开始记录。</w:t>
            </w:r>
          </w:p>
        </w:tc>
      </w:tr>
      <w:tr w14:paraId="53270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01E3955E">
            <w:pPr>
              <w:pStyle w:val="7"/>
              <w:keepNext w:val="0"/>
              <w:keepLines w:val="0"/>
              <w:widowControl/>
              <w:suppressLineNumbers w:val="0"/>
              <w:spacing w:before="82"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1EDC7">
            <w:pPr>
              <w:pStyle w:val="7"/>
              <w:keepNext w:val="0"/>
              <w:keepLines w:val="0"/>
              <w:widowControl/>
              <w:suppressLineNumbers w:val="0"/>
              <w:spacing w:before="82" w:beforeAutospacing="0" w:line="360" w:lineRule="auto"/>
              <w:ind w:left="101"/>
              <w:jc w:val="both"/>
              <w:rPr>
                <w:rFonts w:hint="eastAsia" w:ascii="宋体" w:hAnsi="宋体" w:eastAsia="宋体" w:cs="宋体"/>
                <w:color w:val="000000"/>
                <w:sz w:val="24"/>
                <w:szCs w:val="24"/>
                <w:highlight w:val="none"/>
              </w:rPr>
            </w:pPr>
            <w:r>
              <w:rPr>
                <w:rFonts w:hint="eastAsia" w:ascii="宋体" w:hAnsi="宋体" w:eastAsia="宋体" w:cs="宋体"/>
                <w:color w:val="000000"/>
                <w:spacing w:val="-1"/>
                <w:sz w:val="24"/>
                <w:szCs w:val="24"/>
                <w:highlight w:val="none"/>
              </w:rPr>
              <w:t>动态心电分析软件技术参数</w:t>
            </w:r>
          </w:p>
        </w:tc>
      </w:tr>
      <w:tr w14:paraId="4A158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25F19284">
            <w:pPr>
              <w:pStyle w:val="7"/>
              <w:keepNext w:val="0"/>
              <w:keepLines w:val="0"/>
              <w:widowControl/>
              <w:suppressLineNumbers w:val="0"/>
              <w:spacing w:before="261"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2.1</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02C8E">
            <w:pPr>
              <w:pStyle w:val="7"/>
              <w:keepNext w:val="0"/>
              <w:keepLines w:val="0"/>
              <w:widowControl/>
              <w:suppressLineNumbers w:val="0"/>
              <w:spacing w:before="82" w:beforeAutospacing="0" w:line="360" w:lineRule="auto"/>
              <w:ind w:left="102" w:right="125" w:firstLine="2"/>
              <w:jc w:val="both"/>
              <w:rPr>
                <w:rFonts w:hint="eastAsia" w:ascii="宋体" w:hAnsi="宋体" w:eastAsia="宋体" w:cs="宋体"/>
                <w:color w:val="000000"/>
                <w:sz w:val="24"/>
                <w:szCs w:val="24"/>
                <w:highlight w:val="none"/>
              </w:rPr>
            </w:pPr>
            <w:r>
              <w:rPr>
                <w:rFonts w:hint="eastAsia" w:ascii="宋体" w:hAnsi="宋体" w:eastAsia="宋体" w:cs="宋体"/>
                <w:color w:val="000000"/>
                <w:spacing w:val="-1"/>
                <w:sz w:val="24"/>
                <w:szCs w:val="24"/>
                <w:highlight w:val="none"/>
              </w:rPr>
              <w:t>具有精确的智能化算法，可根据数据特征自动调整分析策略，实现房</w:t>
            </w:r>
            <w:r>
              <w:rPr>
                <w:rFonts w:hint="eastAsia" w:ascii="宋体" w:hAnsi="宋体" w:eastAsia="宋体" w:cs="宋体"/>
                <w:color w:val="000000"/>
                <w:spacing w:val="-3"/>
                <w:sz w:val="24"/>
                <w:szCs w:val="24"/>
                <w:highlight w:val="none"/>
              </w:rPr>
              <w:t>早、室早等心率失常的智能化分析。</w:t>
            </w:r>
          </w:p>
        </w:tc>
      </w:tr>
      <w:tr w14:paraId="43473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58DA5680">
            <w:pPr>
              <w:pStyle w:val="7"/>
              <w:keepNext w:val="0"/>
              <w:keepLines w:val="0"/>
              <w:widowControl/>
              <w:suppressLineNumbers w:val="0"/>
              <w:spacing w:before="78"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5"/>
                <w:sz w:val="24"/>
                <w:szCs w:val="24"/>
                <w:highlight w:val="none"/>
                <w:lang w:eastAsia="zh-CN"/>
              </w:rPr>
              <w:t>★</w:t>
            </w:r>
            <w:r>
              <w:rPr>
                <w:rFonts w:hint="eastAsia" w:ascii="宋体" w:hAnsi="宋体" w:eastAsia="宋体" w:cs="宋体"/>
                <w:color w:val="000000"/>
                <w:spacing w:val="-5"/>
                <w:sz w:val="24"/>
                <w:szCs w:val="24"/>
                <w:highlight w:val="none"/>
              </w:rPr>
              <w:t>2.2</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DE54">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000000"/>
                <w:sz w:val="24"/>
                <w:szCs w:val="24"/>
                <w:highlight w:val="none"/>
              </w:rPr>
            </w:pPr>
            <w:r>
              <w:rPr>
                <w:rFonts w:hint="eastAsia" w:ascii="宋体" w:hAnsi="宋体" w:eastAsia="宋体" w:cs="宋体"/>
                <w:snapToGrid/>
                <w:color w:val="000000"/>
                <w:kern w:val="0"/>
                <w:sz w:val="24"/>
                <w:szCs w:val="24"/>
                <w:highlight w:val="none"/>
                <w:lang w:val="en-US" w:eastAsia="zh-CN" w:bidi="ar"/>
              </w:rPr>
              <w:t>可设定简易、标准及详细的不同分析标准，满足对不同病人的不同分析标准。</w:t>
            </w:r>
          </w:p>
        </w:tc>
      </w:tr>
      <w:tr w14:paraId="32CAF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19"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5A901F11">
            <w:pPr>
              <w:pStyle w:val="7"/>
              <w:keepNext w:val="0"/>
              <w:keepLines w:val="0"/>
              <w:widowControl/>
              <w:suppressLineNumbers w:val="0"/>
              <w:spacing w:before="264"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2.3</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4B3AB">
            <w:pPr>
              <w:pStyle w:val="7"/>
              <w:keepNext w:val="0"/>
              <w:keepLines w:val="0"/>
              <w:widowControl/>
              <w:suppressLineNumbers w:val="0"/>
              <w:spacing w:before="84" w:beforeAutospacing="0" w:line="360" w:lineRule="auto"/>
              <w:ind w:left="100" w:right="185" w:firstLine="4"/>
              <w:jc w:val="both"/>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具备</w:t>
            </w:r>
            <w:r>
              <w:rPr>
                <w:rFonts w:hint="eastAsia" w:ascii="宋体" w:hAnsi="宋体" w:eastAsia="宋体" w:cs="宋体"/>
                <w:color w:val="000000"/>
                <w:spacing w:val="-46"/>
                <w:sz w:val="24"/>
                <w:szCs w:val="24"/>
                <w:highlight w:val="none"/>
              </w:rPr>
              <w:t xml:space="preserve"> </w:t>
            </w:r>
            <w:r>
              <w:rPr>
                <w:rFonts w:hint="eastAsia" w:ascii="宋体" w:hAnsi="宋体" w:eastAsia="宋体" w:cs="宋体"/>
                <w:color w:val="000000"/>
                <w:spacing w:val="-3"/>
                <w:sz w:val="24"/>
                <w:szCs w:val="24"/>
                <w:highlight w:val="none"/>
              </w:rPr>
              <w:t>3</w:t>
            </w:r>
            <w:r>
              <w:rPr>
                <w:rFonts w:hint="eastAsia" w:ascii="宋体" w:hAnsi="宋体" w:eastAsia="宋体" w:cs="宋体"/>
                <w:color w:val="000000"/>
                <w:spacing w:val="-44"/>
                <w:sz w:val="24"/>
                <w:szCs w:val="24"/>
                <w:highlight w:val="none"/>
              </w:rPr>
              <w:t xml:space="preserve"> </w:t>
            </w:r>
            <w:r>
              <w:rPr>
                <w:rFonts w:hint="eastAsia" w:ascii="宋体" w:hAnsi="宋体" w:eastAsia="宋体" w:cs="宋体"/>
                <w:color w:val="000000"/>
                <w:spacing w:val="-3"/>
                <w:sz w:val="24"/>
                <w:szCs w:val="24"/>
                <w:highlight w:val="none"/>
              </w:rPr>
              <w:t>导/12</w:t>
            </w:r>
            <w:r>
              <w:rPr>
                <w:rFonts w:hint="eastAsia" w:ascii="宋体" w:hAnsi="宋体" w:eastAsia="宋体" w:cs="宋体"/>
                <w:color w:val="000000"/>
                <w:spacing w:val="-44"/>
                <w:sz w:val="24"/>
                <w:szCs w:val="24"/>
                <w:highlight w:val="none"/>
              </w:rPr>
              <w:t xml:space="preserve"> </w:t>
            </w:r>
            <w:r>
              <w:rPr>
                <w:rFonts w:hint="eastAsia" w:ascii="宋体" w:hAnsi="宋体" w:eastAsia="宋体" w:cs="宋体"/>
                <w:color w:val="000000"/>
                <w:spacing w:val="-3"/>
                <w:sz w:val="24"/>
                <w:szCs w:val="24"/>
                <w:highlight w:val="none"/>
              </w:rPr>
              <w:t>导同步</w:t>
            </w:r>
            <w:r>
              <w:rPr>
                <w:rFonts w:hint="eastAsia" w:ascii="宋体" w:hAnsi="宋体" w:eastAsia="宋体" w:cs="宋体"/>
                <w:color w:val="000000"/>
                <w:spacing w:val="-50"/>
                <w:sz w:val="24"/>
                <w:szCs w:val="24"/>
                <w:highlight w:val="none"/>
              </w:rPr>
              <w:t xml:space="preserve"> </w:t>
            </w:r>
            <w:r>
              <w:rPr>
                <w:rFonts w:hint="eastAsia" w:ascii="宋体" w:hAnsi="宋体" w:eastAsia="宋体" w:cs="宋体"/>
                <w:color w:val="000000"/>
                <w:spacing w:val="-3"/>
                <w:sz w:val="24"/>
                <w:szCs w:val="24"/>
                <w:highlight w:val="none"/>
              </w:rPr>
              <w:t>ST</w:t>
            </w:r>
            <w:r>
              <w:rPr>
                <w:rFonts w:hint="eastAsia" w:ascii="宋体" w:hAnsi="宋体" w:eastAsia="宋体" w:cs="宋体"/>
                <w:color w:val="000000"/>
                <w:spacing w:val="-49"/>
                <w:sz w:val="24"/>
                <w:szCs w:val="24"/>
                <w:highlight w:val="none"/>
              </w:rPr>
              <w:t xml:space="preserve"> </w:t>
            </w:r>
            <w:r>
              <w:rPr>
                <w:rFonts w:hint="eastAsia" w:ascii="宋体" w:hAnsi="宋体" w:eastAsia="宋体" w:cs="宋体"/>
                <w:color w:val="000000"/>
                <w:spacing w:val="-3"/>
                <w:sz w:val="24"/>
                <w:szCs w:val="24"/>
                <w:highlight w:val="none"/>
              </w:rPr>
              <w:t>段动态扫描分析功能，自动生</w:t>
            </w:r>
            <w:r>
              <w:rPr>
                <w:rFonts w:hint="eastAsia" w:ascii="宋体" w:hAnsi="宋体" w:eastAsia="宋体" w:cs="宋体"/>
                <w:color w:val="000000"/>
                <w:spacing w:val="-4"/>
                <w:sz w:val="24"/>
                <w:szCs w:val="24"/>
                <w:highlight w:val="none"/>
              </w:rPr>
              <w:t>成</w:t>
            </w:r>
            <w:r>
              <w:rPr>
                <w:rFonts w:hint="eastAsia" w:ascii="宋体" w:hAnsi="宋体" w:eastAsia="宋体" w:cs="宋体"/>
                <w:color w:val="000000"/>
                <w:spacing w:val="-50"/>
                <w:sz w:val="24"/>
                <w:szCs w:val="24"/>
                <w:highlight w:val="none"/>
              </w:rPr>
              <w:t xml:space="preserve"> </w:t>
            </w:r>
            <w:r>
              <w:rPr>
                <w:rFonts w:hint="eastAsia" w:ascii="宋体" w:hAnsi="宋体" w:eastAsia="宋体" w:cs="宋体"/>
                <w:color w:val="000000"/>
                <w:spacing w:val="-4"/>
                <w:sz w:val="24"/>
                <w:szCs w:val="24"/>
                <w:highlight w:val="none"/>
              </w:rPr>
              <w:t>ST</w:t>
            </w:r>
            <w:r>
              <w:rPr>
                <w:rFonts w:hint="eastAsia" w:ascii="宋体" w:hAnsi="宋体" w:eastAsia="宋体" w:cs="宋体"/>
                <w:color w:val="000000"/>
                <w:spacing w:val="-50"/>
                <w:sz w:val="24"/>
                <w:szCs w:val="24"/>
                <w:highlight w:val="none"/>
              </w:rPr>
              <w:t xml:space="preserve"> </w:t>
            </w:r>
            <w:r>
              <w:rPr>
                <w:rFonts w:hint="eastAsia" w:ascii="宋体" w:hAnsi="宋体" w:eastAsia="宋体" w:cs="宋体"/>
                <w:color w:val="000000"/>
                <w:spacing w:val="-4"/>
                <w:sz w:val="24"/>
                <w:szCs w:val="24"/>
                <w:highlight w:val="none"/>
              </w:rPr>
              <w:t>段事件统</w:t>
            </w:r>
            <w:r>
              <w:rPr>
                <w:rFonts w:hint="eastAsia" w:ascii="宋体" w:hAnsi="宋体" w:eastAsia="宋体" w:cs="宋体"/>
                <w:color w:val="000000"/>
                <w:spacing w:val="-12"/>
                <w:sz w:val="24"/>
                <w:szCs w:val="24"/>
                <w:highlight w:val="none"/>
              </w:rPr>
              <w:t>计。</w:t>
            </w:r>
          </w:p>
        </w:tc>
      </w:tr>
      <w:tr w14:paraId="1F55A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1349F468">
            <w:pPr>
              <w:pStyle w:val="7"/>
              <w:keepNext w:val="0"/>
              <w:keepLines w:val="0"/>
              <w:widowControl/>
              <w:suppressLineNumbers w:val="0"/>
              <w:spacing w:before="265"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2.4</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3FB39">
            <w:pPr>
              <w:pStyle w:val="7"/>
              <w:keepNext w:val="0"/>
              <w:keepLines w:val="0"/>
              <w:widowControl/>
              <w:suppressLineNumbers w:val="0"/>
              <w:spacing w:before="84" w:beforeAutospacing="0" w:line="360" w:lineRule="auto"/>
              <w:ind w:left="99" w:right="305" w:firstLine="9"/>
              <w:jc w:val="both"/>
              <w:rPr>
                <w:rFonts w:hint="eastAsia" w:ascii="宋体" w:hAnsi="宋体" w:eastAsia="宋体" w:cs="宋体"/>
                <w:color w:val="000000"/>
                <w:sz w:val="24"/>
                <w:szCs w:val="24"/>
                <w:highlight w:val="none"/>
              </w:rPr>
            </w:pPr>
            <w:r>
              <w:rPr>
                <w:rFonts w:hint="eastAsia" w:ascii="宋体" w:hAnsi="宋体" w:eastAsia="宋体" w:cs="宋体"/>
                <w:color w:val="000000"/>
                <w:spacing w:val="-1"/>
                <w:sz w:val="24"/>
                <w:szCs w:val="24"/>
                <w:highlight w:val="none"/>
              </w:rPr>
              <w:t>心率变异性(HRV)分析：HRV</w:t>
            </w:r>
            <w:r>
              <w:rPr>
                <w:rFonts w:hint="eastAsia" w:ascii="宋体" w:hAnsi="宋体" w:eastAsia="宋体" w:cs="宋体"/>
                <w:color w:val="000000"/>
                <w:spacing w:val="-46"/>
                <w:sz w:val="24"/>
                <w:szCs w:val="24"/>
                <w:highlight w:val="none"/>
              </w:rPr>
              <w:t xml:space="preserve"> </w:t>
            </w:r>
            <w:r>
              <w:rPr>
                <w:rFonts w:hint="eastAsia" w:ascii="宋体" w:hAnsi="宋体" w:eastAsia="宋体" w:cs="宋体"/>
                <w:color w:val="000000"/>
                <w:spacing w:val="-1"/>
                <w:sz w:val="24"/>
                <w:szCs w:val="24"/>
                <w:highlight w:val="none"/>
              </w:rPr>
              <w:t>频域、时域自动分析，可对全程、夜间</w:t>
            </w:r>
            <w:r>
              <w:rPr>
                <w:rFonts w:hint="eastAsia" w:ascii="宋体" w:hAnsi="宋体" w:eastAsia="宋体" w:cs="宋体"/>
                <w:color w:val="000000"/>
                <w:spacing w:val="-2"/>
                <w:sz w:val="24"/>
                <w:szCs w:val="24"/>
                <w:highlight w:val="none"/>
              </w:rPr>
              <w:t>及每小时的心搏进行</w:t>
            </w:r>
            <w:r>
              <w:rPr>
                <w:rFonts w:hint="eastAsia" w:ascii="宋体" w:hAnsi="宋体" w:eastAsia="宋体" w:cs="宋体"/>
                <w:color w:val="000000"/>
                <w:spacing w:val="-56"/>
                <w:sz w:val="24"/>
                <w:szCs w:val="24"/>
                <w:highlight w:val="none"/>
              </w:rPr>
              <w:t xml:space="preserve"> </w:t>
            </w:r>
            <w:r>
              <w:rPr>
                <w:rFonts w:hint="eastAsia" w:ascii="宋体" w:hAnsi="宋体" w:eastAsia="宋体" w:cs="宋体"/>
                <w:color w:val="000000"/>
                <w:spacing w:val="-2"/>
                <w:sz w:val="24"/>
                <w:szCs w:val="24"/>
                <w:highlight w:val="none"/>
              </w:rPr>
              <w:t>HRV</w:t>
            </w:r>
            <w:r>
              <w:rPr>
                <w:rFonts w:hint="eastAsia" w:ascii="宋体" w:hAnsi="宋体" w:eastAsia="宋体" w:cs="宋体"/>
                <w:color w:val="000000"/>
                <w:spacing w:val="-40"/>
                <w:sz w:val="24"/>
                <w:szCs w:val="24"/>
                <w:highlight w:val="none"/>
              </w:rPr>
              <w:t xml:space="preserve"> </w:t>
            </w:r>
            <w:r>
              <w:rPr>
                <w:rFonts w:hint="eastAsia" w:ascii="宋体" w:hAnsi="宋体" w:eastAsia="宋体" w:cs="宋体"/>
                <w:color w:val="000000"/>
                <w:spacing w:val="-2"/>
                <w:sz w:val="24"/>
                <w:szCs w:val="24"/>
                <w:highlight w:val="none"/>
              </w:rPr>
              <w:t>时域分析，并可自定义时间</w:t>
            </w:r>
            <w:r>
              <w:rPr>
                <w:rFonts w:hint="eastAsia" w:ascii="宋体" w:hAnsi="宋体" w:eastAsia="宋体" w:cs="宋体"/>
                <w:color w:val="000000"/>
                <w:spacing w:val="-3"/>
                <w:sz w:val="24"/>
                <w:szCs w:val="24"/>
                <w:highlight w:val="none"/>
              </w:rPr>
              <w:t>段进行分析。</w:t>
            </w:r>
          </w:p>
        </w:tc>
      </w:tr>
      <w:tr w14:paraId="1B628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084"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1F08FBF4">
            <w:pPr>
              <w:pStyle w:val="7"/>
              <w:keepNext w:val="0"/>
              <w:keepLines w:val="0"/>
              <w:widowControl/>
              <w:suppressLineNumbers w:val="0"/>
              <w:spacing w:before="78"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2.5</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7F540">
            <w:pPr>
              <w:pStyle w:val="7"/>
              <w:keepNext w:val="0"/>
              <w:keepLines w:val="0"/>
              <w:widowControl/>
              <w:suppressLineNumbers w:val="0"/>
              <w:spacing w:before="87" w:beforeAutospacing="0" w:line="360" w:lineRule="auto"/>
              <w:ind w:left="101" w:right="125"/>
              <w:jc w:val="both"/>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房颤、房扑全自动分析：具有全程心电数据的</w:t>
            </w:r>
            <w:r>
              <w:rPr>
                <w:rFonts w:hint="eastAsia" w:ascii="宋体" w:hAnsi="宋体" w:eastAsia="宋体" w:cs="宋体"/>
                <w:color w:val="000000"/>
                <w:spacing w:val="-40"/>
                <w:sz w:val="24"/>
                <w:szCs w:val="24"/>
                <w:highlight w:val="none"/>
              </w:rPr>
              <w:t xml:space="preserve"> </w:t>
            </w:r>
            <w:r>
              <w:rPr>
                <w:rFonts w:hint="eastAsia" w:ascii="宋体" w:hAnsi="宋体" w:eastAsia="宋体" w:cs="宋体"/>
                <w:color w:val="000000"/>
                <w:spacing w:val="-2"/>
                <w:sz w:val="24"/>
                <w:szCs w:val="24"/>
                <w:highlight w:val="none"/>
              </w:rPr>
              <w:t>RR</w:t>
            </w:r>
            <w:r>
              <w:rPr>
                <w:rFonts w:hint="eastAsia" w:ascii="宋体" w:hAnsi="宋体" w:eastAsia="宋体" w:cs="宋体"/>
                <w:color w:val="000000"/>
                <w:spacing w:val="-32"/>
                <w:sz w:val="24"/>
                <w:szCs w:val="24"/>
                <w:highlight w:val="none"/>
              </w:rPr>
              <w:t xml:space="preserve"> </w:t>
            </w:r>
            <w:r>
              <w:rPr>
                <w:rFonts w:hint="eastAsia" w:ascii="宋体" w:hAnsi="宋体" w:eastAsia="宋体" w:cs="宋体"/>
                <w:color w:val="000000"/>
                <w:spacing w:val="-2"/>
                <w:sz w:val="24"/>
                <w:szCs w:val="24"/>
                <w:highlight w:val="none"/>
              </w:rPr>
              <w:t>间期时间散点图技</w:t>
            </w:r>
            <w:r>
              <w:rPr>
                <w:rFonts w:hint="eastAsia" w:ascii="宋体" w:hAnsi="宋体" w:eastAsia="宋体" w:cs="宋体"/>
                <w:color w:val="000000"/>
                <w:spacing w:val="-1"/>
                <w:sz w:val="24"/>
                <w:szCs w:val="24"/>
                <w:highlight w:val="none"/>
              </w:rPr>
              <w:t>术，一键自动分析房颤房扑，可准确定位房颤发生时间、持续时间和</w:t>
            </w:r>
            <w:r>
              <w:rPr>
                <w:rFonts w:hint="eastAsia" w:ascii="宋体" w:hAnsi="宋体" w:eastAsia="宋体" w:cs="宋体"/>
                <w:color w:val="000000"/>
                <w:spacing w:val="-3"/>
                <w:sz w:val="24"/>
                <w:szCs w:val="24"/>
                <w:highlight w:val="none"/>
              </w:rPr>
              <w:t>房颤段平均心率，房颤事件列表显示。</w:t>
            </w:r>
          </w:p>
        </w:tc>
      </w:tr>
      <w:tr w14:paraId="0277C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083"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34C41A40">
            <w:pPr>
              <w:pStyle w:val="7"/>
              <w:keepNext w:val="0"/>
              <w:keepLines w:val="0"/>
              <w:widowControl/>
              <w:suppressLineNumbers w:val="0"/>
              <w:spacing w:before="78"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2.6</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FBFF">
            <w:pPr>
              <w:pStyle w:val="7"/>
              <w:keepNext w:val="0"/>
              <w:keepLines w:val="0"/>
              <w:widowControl/>
              <w:suppressLineNumbers w:val="0"/>
              <w:spacing w:before="81" w:beforeAutospacing="0" w:line="360" w:lineRule="auto"/>
              <w:ind w:left="101"/>
              <w:jc w:val="both"/>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提供同屏显示</w:t>
            </w:r>
            <w:r>
              <w:rPr>
                <w:rFonts w:hint="eastAsia" w:ascii="宋体" w:hAnsi="宋体" w:eastAsia="宋体" w:cs="宋体"/>
                <w:color w:val="000000"/>
                <w:spacing w:val="-30"/>
                <w:sz w:val="24"/>
                <w:szCs w:val="24"/>
                <w:highlight w:val="none"/>
              </w:rPr>
              <w:t xml:space="preserve"> </w:t>
            </w:r>
            <w:r>
              <w:rPr>
                <w:rFonts w:hint="eastAsia" w:ascii="宋体" w:hAnsi="宋体" w:eastAsia="宋体" w:cs="宋体"/>
                <w:color w:val="000000"/>
                <w:spacing w:val="-2"/>
                <w:sz w:val="24"/>
                <w:szCs w:val="24"/>
                <w:highlight w:val="none"/>
              </w:rPr>
              <w:t>24</w:t>
            </w:r>
            <w:r>
              <w:rPr>
                <w:rFonts w:hint="eastAsia" w:ascii="宋体" w:hAnsi="宋体" w:eastAsia="宋体" w:cs="宋体"/>
                <w:color w:val="000000"/>
                <w:spacing w:val="-44"/>
                <w:sz w:val="24"/>
                <w:szCs w:val="24"/>
                <w:highlight w:val="none"/>
              </w:rPr>
              <w:t xml:space="preserve"> </w:t>
            </w:r>
            <w:r>
              <w:rPr>
                <w:rFonts w:hint="eastAsia" w:ascii="宋体" w:hAnsi="宋体" w:eastAsia="宋体" w:cs="宋体"/>
                <w:color w:val="000000"/>
                <w:spacing w:val="-2"/>
                <w:sz w:val="24"/>
                <w:szCs w:val="24"/>
                <w:highlight w:val="none"/>
              </w:rPr>
              <w:t>小时、一小时时间散点图、以及对应的心电图条</w:t>
            </w:r>
          </w:p>
          <w:p w14:paraId="05782874">
            <w:pPr>
              <w:pStyle w:val="7"/>
              <w:keepNext w:val="0"/>
              <w:keepLines w:val="0"/>
              <w:widowControl/>
              <w:suppressLineNumbers w:val="0"/>
              <w:spacing w:before="75" w:beforeAutospacing="0" w:line="360" w:lineRule="auto"/>
              <w:ind w:left="102" w:right="125" w:firstLine="21"/>
              <w:jc w:val="both"/>
              <w:rPr>
                <w:rFonts w:hint="eastAsia" w:ascii="宋体" w:hAnsi="宋体" w:eastAsia="宋体" w:cs="宋体"/>
                <w:color w:val="000000"/>
                <w:sz w:val="24"/>
                <w:szCs w:val="24"/>
                <w:highlight w:val="none"/>
              </w:rPr>
            </w:pPr>
            <w:r>
              <w:rPr>
                <w:rFonts w:hint="eastAsia" w:ascii="宋体" w:hAnsi="宋体" w:eastAsia="宋体" w:cs="宋体"/>
                <w:color w:val="000000"/>
                <w:spacing w:val="-1"/>
                <w:sz w:val="24"/>
                <w:szCs w:val="24"/>
                <w:highlight w:val="none"/>
              </w:rPr>
              <w:t>图、逐步定位具体心搏，列出具体房颤、房扑事件发生时间</w:t>
            </w:r>
            <w:r>
              <w:rPr>
                <w:rFonts w:hint="eastAsia" w:ascii="宋体" w:hAnsi="宋体" w:eastAsia="宋体" w:cs="宋体"/>
                <w:color w:val="000000"/>
                <w:spacing w:val="-2"/>
                <w:sz w:val="24"/>
                <w:szCs w:val="24"/>
                <w:highlight w:val="none"/>
              </w:rPr>
              <w:t>，时长等</w:t>
            </w:r>
            <w:r>
              <w:rPr>
                <w:rFonts w:hint="eastAsia" w:ascii="宋体" w:hAnsi="宋体" w:eastAsia="宋体" w:cs="宋体"/>
                <w:color w:val="000000"/>
                <w:spacing w:val="-8"/>
                <w:sz w:val="24"/>
                <w:szCs w:val="24"/>
                <w:highlight w:val="none"/>
              </w:rPr>
              <w:t>准确信息。</w:t>
            </w:r>
          </w:p>
        </w:tc>
      </w:tr>
      <w:tr w14:paraId="0FCC3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079"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28DDBB7D">
            <w:pPr>
              <w:pStyle w:val="7"/>
              <w:keepNext w:val="0"/>
              <w:keepLines w:val="0"/>
              <w:widowControl/>
              <w:suppressLineNumbers w:val="0"/>
              <w:spacing w:before="78" w:beforeAutospacing="0"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2.7</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D97D3">
            <w:pPr>
              <w:pStyle w:val="7"/>
              <w:keepNext w:val="0"/>
              <w:keepLines w:val="0"/>
              <w:widowControl/>
              <w:suppressLineNumbers w:val="0"/>
              <w:spacing w:before="77" w:beforeAutospacing="0" w:line="360" w:lineRule="auto"/>
              <w:ind w:left="105"/>
              <w:jc w:val="both"/>
              <w:rPr>
                <w:rFonts w:hint="eastAsia" w:ascii="宋体" w:hAnsi="宋体" w:eastAsia="宋体" w:cs="宋体"/>
                <w:color w:val="000000"/>
                <w:sz w:val="24"/>
                <w:szCs w:val="24"/>
                <w:highlight w:val="none"/>
              </w:rPr>
            </w:pPr>
            <w:r>
              <w:rPr>
                <w:rFonts w:hint="eastAsia" w:ascii="宋体" w:hAnsi="宋体" w:eastAsia="宋体" w:cs="宋体"/>
                <w:color w:val="000000"/>
                <w:spacing w:val="-4"/>
                <w:sz w:val="24"/>
                <w:szCs w:val="24"/>
                <w:highlight w:val="none"/>
              </w:rPr>
              <w:t>具有</w:t>
            </w:r>
            <w:r>
              <w:rPr>
                <w:rFonts w:hint="eastAsia" w:ascii="宋体" w:hAnsi="宋体" w:eastAsia="宋体" w:cs="宋体"/>
                <w:color w:val="000000"/>
                <w:spacing w:val="-31"/>
                <w:sz w:val="24"/>
                <w:szCs w:val="24"/>
                <w:highlight w:val="none"/>
              </w:rPr>
              <w:t xml:space="preserve"> </w:t>
            </w:r>
            <w:r>
              <w:rPr>
                <w:rFonts w:hint="eastAsia" w:ascii="宋体" w:hAnsi="宋体" w:eastAsia="宋体" w:cs="宋体"/>
                <w:color w:val="000000"/>
                <w:spacing w:val="-4"/>
                <w:sz w:val="24"/>
                <w:szCs w:val="24"/>
                <w:highlight w:val="none"/>
              </w:rPr>
              <w:t>1</w:t>
            </w:r>
            <w:r>
              <w:rPr>
                <w:rFonts w:hint="eastAsia" w:ascii="宋体" w:hAnsi="宋体" w:eastAsia="宋体" w:cs="宋体"/>
                <w:color w:val="000000"/>
                <w:spacing w:val="-45"/>
                <w:sz w:val="24"/>
                <w:szCs w:val="24"/>
                <w:highlight w:val="none"/>
              </w:rPr>
              <w:t xml:space="preserve"> </w:t>
            </w:r>
            <w:r>
              <w:rPr>
                <w:rFonts w:hint="eastAsia" w:ascii="宋体" w:hAnsi="宋体" w:eastAsia="宋体" w:cs="宋体"/>
                <w:color w:val="000000"/>
                <w:spacing w:val="-4"/>
                <w:sz w:val="24"/>
                <w:szCs w:val="24"/>
                <w:highlight w:val="none"/>
              </w:rPr>
              <w:t>小时</w:t>
            </w:r>
            <w:r>
              <w:rPr>
                <w:rFonts w:hint="eastAsia" w:ascii="宋体" w:hAnsi="宋体" w:eastAsia="宋体" w:cs="宋体"/>
                <w:color w:val="000000"/>
                <w:spacing w:val="-54"/>
                <w:sz w:val="24"/>
                <w:szCs w:val="24"/>
                <w:highlight w:val="none"/>
              </w:rPr>
              <w:t xml:space="preserve"> </w:t>
            </w:r>
            <w:r>
              <w:rPr>
                <w:rFonts w:hint="eastAsia" w:ascii="宋体" w:hAnsi="宋体" w:eastAsia="宋体" w:cs="宋体"/>
                <w:color w:val="000000"/>
                <w:spacing w:val="-4"/>
                <w:sz w:val="24"/>
                <w:szCs w:val="24"/>
                <w:highlight w:val="none"/>
              </w:rPr>
              <w:t>Poincare</w:t>
            </w:r>
            <w:r>
              <w:rPr>
                <w:rFonts w:hint="eastAsia" w:ascii="宋体" w:hAnsi="宋体" w:eastAsia="宋体" w:cs="宋体"/>
                <w:color w:val="000000"/>
                <w:spacing w:val="-52"/>
                <w:sz w:val="24"/>
                <w:szCs w:val="24"/>
                <w:highlight w:val="none"/>
              </w:rPr>
              <w:t xml:space="preserve"> </w:t>
            </w:r>
            <w:r>
              <w:rPr>
                <w:rFonts w:hint="eastAsia" w:ascii="宋体" w:hAnsi="宋体" w:eastAsia="宋体" w:cs="宋体"/>
                <w:color w:val="000000"/>
                <w:spacing w:val="-4"/>
                <w:sz w:val="24"/>
                <w:szCs w:val="24"/>
                <w:highlight w:val="none"/>
              </w:rPr>
              <w:t>散点图技术及</w:t>
            </w:r>
            <w:r>
              <w:rPr>
                <w:rFonts w:hint="eastAsia" w:ascii="宋体" w:hAnsi="宋体" w:eastAsia="宋体" w:cs="宋体"/>
                <w:color w:val="000000"/>
                <w:spacing w:val="-47"/>
                <w:sz w:val="24"/>
                <w:szCs w:val="24"/>
                <w:highlight w:val="none"/>
              </w:rPr>
              <w:t xml:space="preserve"> </w:t>
            </w:r>
            <w:r>
              <w:rPr>
                <w:rFonts w:hint="eastAsia" w:ascii="宋体" w:hAnsi="宋体" w:eastAsia="宋体" w:cs="宋体"/>
                <w:color w:val="000000"/>
                <w:spacing w:val="-4"/>
                <w:sz w:val="24"/>
                <w:szCs w:val="24"/>
                <w:highlight w:val="none"/>
              </w:rPr>
              <w:t>24</w:t>
            </w:r>
            <w:r>
              <w:rPr>
                <w:rFonts w:hint="eastAsia" w:ascii="宋体" w:hAnsi="宋体" w:eastAsia="宋体" w:cs="宋体"/>
                <w:color w:val="000000"/>
                <w:spacing w:val="-45"/>
                <w:sz w:val="24"/>
                <w:szCs w:val="24"/>
                <w:highlight w:val="none"/>
              </w:rPr>
              <w:t xml:space="preserve"> </w:t>
            </w:r>
            <w:r>
              <w:rPr>
                <w:rFonts w:hint="eastAsia" w:ascii="宋体" w:hAnsi="宋体" w:eastAsia="宋体" w:cs="宋体"/>
                <w:color w:val="000000"/>
                <w:spacing w:val="-4"/>
                <w:sz w:val="24"/>
                <w:szCs w:val="24"/>
                <w:highlight w:val="none"/>
              </w:rPr>
              <w:t>小时</w:t>
            </w:r>
            <w:r>
              <w:rPr>
                <w:rFonts w:hint="eastAsia" w:ascii="宋体" w:hAnsi="宋体" w:eastAsia="宋体" w:cs="宋体"/>
                <w:color w:val="000000"/>
                <w:spacing w:val="-54"/>
                <w:sz w:val="24"/>
                <w:szCs w:val="24"/>
                <w:highlight w:val="none"/>
              </w:rPr>
              <w:t xml:space="preserve"> </w:t>
            </w:r>
            <w:r>
              <w:rPr>
                <w:rFonts w:hint="eastAsia" w:ascii="宋体" w:hAnsi="宋体" w:eastAsia="宋体" w:cs="宋体"/>
                <w:color w:val="000000"/>
                <w:spacing w:val="-4"/>
                <w:sz w:val="24"/>
                <w:szCs w:val="24"/>
                <w:highlight w:val="none"/>
              </w:rPr>
              <w:t>Poincare</w:t>
            </w:r>
            <w:r>
              <w:rPr>
                <w:rFonts w:hint="eastAsia" w:ascii="宋体" w:hAnsi="宋体" w:eastAsia="宋体" w:cs="宋体"/>
                <w:color w:val="000000"/>
                <w:spacing w:val="-52"/>
                <w:sz w:val="24"/>
                <w:szCs w:val="24"/>
                <w:highlight w:val="none"/>
              </w:rPr>
              <w:t xml:space="preserve"> </w:t>
            </w:r>
            <w:r>
              <w:rPr>
                <w:rFonts w:hint="eastAsia" w:ascii="宋体" w:hAnsi="宋体" w:eastAsia="宋体" w:cs="宋体"/>
                <w:color w:val="000000"/>
                <w:spacing w:val="-4"/>
                <w:sz w:val="24"/>
                <w:szCs w:val="24"/>
                <w:highlight w:val="none"/>
              </w:rPr>
              <w:t>散点图。</w:t>
            </w:r>
          </w:p>
          <w:p w14:paraId="00155AE7">
            <w:pPr>
              <w:pStyle w:val="7"/>
              <w:keepNext w:val="0"/>
              <w:keepLines w:val="0"/>
              <w:widowControl/>
              <w:suppressLineNumbers w:val="0"/>
              <w:spacing w:before="75" w:beforeAutospacing="0" w:line="360" w:lineRule="auto"/>
              <w:ind w:left="98" w:right="245" w:hanging="2"/>
              <w:jc w:val="both"/>
              <w:rPr>
                <w:rFonts w:hint="eastAsia" w:ascii="宋体" w:hAnsi="宋体" w:eastAsia="宋体" w:cs="宋体"/>
                <w:color w:val="000000"/>
                <w:sz w:val="24"/>
                <w:szCs w:val="24"/>
                <w:highlight w:val="none"/>
              </w:rPr>
            </w:pPr>
            <w:r>
              <w:rPr>
                <w:rFonts w:hint="eastAsia" w:ascii="宋体" w:hAnsi="宋体" w:eastAsia="宋体" w:cs="宋体"/>
                <w:color w:val="000000"/>
                <w:spacing w:val="-1"/>
                <w:sz w:val="24"/>
                <w:szCs w:val="24"/>
                <w:highlight w:val="none"/>
              </w:rPr>
              <w:t>Poincare</w:t>
            </w:r>
            <w:r>
              <w:rPr>
                <w:rFonts w:hint="eastAsia" w:ascii="宋体" w:hAnsi="宋体" w:eastAsia="宋体" w:cs="宋体"/>
                <w:color w:val="000000"/>
                <w:spacing w:val="-38"/>
                <w:sz w:val="24"/>
                <w:szCs w:val="24"/>
                <w:highlight w:val="none"/>
              </w:rPr>
              <w:t xml:space="preserve"> </w:t>
            </w:r>
            <w:r>
              <w:rPr>
                <w:rFonts w:hint="eastAsia" w:ascii="宋体" w:hAnsi="宋体" w:eastAsia="宋体" w:cs="宋体"/>
                <w:color w:val="000000"/>
                <w:spacing w:val="-1"/>
                <w:sz w:val="24"/>
                <w:szCs w:val="24"/>
                <w:highlight w:val="none"/>
              </w:rPr>
              <w:t>散点图可以彩色显示不同心律失常。Poincare</w:t>
            </w:r>
            <w:r>
              <w:rPr>
                <w:rFonts w:hint="eastAsia" w:ascii="宋体" w:hAnsi="宋体" w:eastAsia="宋体" w:cs="宋体"/>
                <w:color w:val="000000"/>
                <w:spacing w:val="-52"/>
                <w:sz w:val="24"/>
                <w:szCs w:val="24"/>
                <w:highlight w:val="none"/>
              </w:rPr>
              <w:t xml:space="preserve"> </w:t>
            </w:r>
            <w:r>
              <w:rPr>
                <w:rFonts w:hint="eastAsia" w:ascii="宋体" w:hAnsi="宋体" w:eastAsia="宋体" w:cs="宋体"/>
                <w:color w:val="000000"/>
                <w:spacing w:val="-1"/>
                <w:sz w:val="24"/>
                <w:szCs w:val="24"/>
                <w:highlight w:val="none"/>
              </w:rPr>
              <w:t>散点图可以</w:t>
            </w:r>
            <w:r>
              <w:rPr>
                <w:rFonts w:hint="eastAsia" w:ascii="宋体" w:hAnsi="宋体" w:eastAsia="宋体" w:cs="宋体"/>
                <w:color w:val="000000"/>
                <w:spacing w:val="-3"/>
                <w:sz w:val="24"/>
                <w:szCs w:val="24"/>
                <w:highlight w:val="none"/>
              </w:rPr>
              <w:t>逆向选择，从散点图中任意框选出心电波形。</w:t>
            </w:r>
          </w:p>
        </w:tc>
      </w:tr>
      <w:tr w14:paraId="632D2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079"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4B32B9D6">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2.8</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D34CF">
            <w:pPr>
              <w:pStyle w:val="7"/>
              <w:keepNext w:val="0"/>
              <w:keepLines w:val="0"/>
              <w:widowControl/>
              <w:suppressLineNumbers w:val="0"/>
              <w:spacing w:before="82" w:beforeAutospacing="0" w:line="360" w:lineRule="auto"/>
              <w:ind w:left="102" w:right="305"/>
              <w:jc w:val="both"/>
              <w:rPr>
                <w:rFonts w:hint="eastAsia" w:ascii="宋体" w:hAnsi="宋体" w:eastAsia="宋体" w:cs="宋体"/>
                <w:color w:val="000000"/>
                <w:sz w:val="24"/>
                <w:szCs w:val="24"/>
                <w:highlight w:val="none"/>
              </w:rPr>
            </w:pPr>
            <w:r>
              <w:rPr>
                <w:rFonts w:hint="eastAsia" w:ascii="宋体" w:hAnsi="宋体" w:eastAsia="宋体" w:cs="宋体"/>
                <w:color w:val="000000"/>
                <w:spacing w:val="-1"/>
                <w:sz w:val="24"/>
                <w:szCs w:val="24"/>
                <w:highlight w:val="none"/>
              </w:rPr>
              <w:t>数据库管理功能：可根据病人姓名、ID</w:t>
            </w:r>
            <w:r>
              <w:rPr>
                <w:rFonts w:hint="eastAsia" w:ascii="宋体" w:hAnsi="宋体" w:eastAsia="宋体" w:cs="宋体"/>
                <w:color w:val="000000"/>
                <w:spacing w:val="-43"/>
                <w:sz w:val="24"/>
                <w:szCs w:val="24"/>
                <w:highlight w:val="none"/>
              </w:rPr>
              <w:t xml:space="preserve"> </w:t>
            </w:r>
            <w:r>
              <w:rPr>
                <w:rFonts w:hint="eastAsia" w:ascii="宋体" w:hAnsi="宋体" w:eastAsia="宋体" w:cs="宋体"/>
                <w:color w:val="000000"/>
                <w:spacing w:val="-1"/>
                <w:sz w:val="24"/>
                <w:szCs w:val="24"/>
                <w:highlight w:val="none"/>
              </w:rPr>
              <w:t>号、性别、记录时间、分析医生、诊断信息对记录进行查找和浏览，数据库中显示字段可自定</w:t>
            </w:r>
            <w:r>
              <w:rPr>
                <w:rFonts w:hint="eastAsia" w:ascii="宋体" w:hAnsi="宋体" w:eastAsia="宋体" w:cs="宋体"/>
                <w:color w:val="000000"/>
                <w:spacing w:val="-3"/>
                <w:sz w:val="24"/>
                <w:szCs w:val="24"/>
                <w:highlight w:val="none"/>
              </w:rPr>
              <w:t>义；病人记录可以进行备份、导入和删除操作。</w:t>
            </w:r>
          </w:p>
        </w:tc>
      </w:tr>
      <w:tr w14:paraId="010A4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079"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5AF1E853">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2.9</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FFC94">
            <w:pPr>
              <w:pStyle w:val="7"/>
              <w:keepNext w:val="0"/>
              <w:keepLines w:val="0"/>
              <w:widowControl/>
              <w:suppressLineNumbers w:val="0"/>
              <w:spacing w:before="81" w:beforeAutospacing="0" w:line="360" w:lineRule="auto"/>
              <w:ind w:left="105" w:right="125"/>
              <w:jc w:val="both"/>
              <w:rPr>
                <w:rFonts w:hint="eastAsia" w:ascii="宋体" w:hAnsi="宋体" w:eastAsia="宋体" w:cs="宋体"/>
                <w:color w:val="000000"/>
                <w:sz w:val="24"/>
                <w:szCs w:val="24"/>
                <w:highlight w:val="none"/>
              </w:rPr>
            </w:pPr>
            <w:r>
              <w:rPr>
                <w:rFonts w:hint="eastAsia" w:ascii="宋体" w:hAnsi="宋体" w:eastAsia="宋体" w:cs="宋体"/>
                <w:color w:val="000000"/>
                <w:spacing w:val="-1"/>
                <w:sz w:val="24"/>
                <w:szCs w:val="24"/>
                <w:highlight w:val="none"/>
              </w:rPr>
              <w:t>具有心搏模板叠加功能以及叠加后的编辑修改功能，通过模板内心搏叠加，可将形态不同的心搏进行快速区分、抽离、编辑、保存、打</w:t>
            </w:r>
          </w:p>
          <w:p w14:paraId="20B6AFD8">
            <w:pPr>
              <w:pStyle w:val="7"/>
              <w:keepNext w:val="0"/>
              <w:keepLines w:val="0"/>
              <w:widowControl/>
              <w:suppressLineNumbers w:val="0"/>
              <w:spacing w:line="360" w:lineRule="auto"/>
              <w:ind w:left="119"/>
              <w:jc w:val="both"/>
              <w:rPr>
                <w:rFonts w:hint="eastAsia" w:ascii="宋体" w:hAnsi="宋体" w:eastAsia="宋体" w:cs="宋体"/>
                <w:color w:val="000000"/>
                <w:sz w:val="24"/>
                <w:szCs w:val="24"/>
                <w:highlight w:val="none"/>
              </w:rPr>
            </w:pPr>
            <w:r>
              <w:rPr>
                <w:rFonts w:hint="eastAsia" w:ascii="宋体" w:hAnsi="宋体" w:eastAsia="宋体" w:cs="宋体"/>
                <w:color w:val="000000"/>
                <w:spacing w:val="-16"/>
                <w:sz w:val="24"/>
                <w:szCs w:val="24"/>
                <w:highlight w:val="none"/>
              </w:rPr>
              <w:t>印。</w:t>
            </w:r>
          </w:p>
        </w:tc>
      </w:tr>
      <w:tr w14:paraId="7983B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19"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6660B90F">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2.10</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68A84">
            <w:pPr>
              <w:pStyle w:val="7"/>
              <w:keepNext w:val="0"/>
              <w:keepLines w:val="0"/>
              <w:widowControl/>
              <w:suppressLineNumbers w:val="0"/>
              <w:spacing w:before="82" w:beforeAutospacing="0" w:line="360" w:lineRule="auto"/>
              <w:ind w:left="100" w:right="125" w:hanging="2"/>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报告模板具有编辑功能，实现可选择多个</w:t>
            </w:r>
            <w:r>
              <w:rPr>
                <w:rFonts w:hint="eastAsia" w:ascii="宋体" w:hAnsi="宋体" w:eastAsia="宋体" w:cs="宋体"/>
                <w:color w:val="000000"/>
                <w:spacing w:val="-1"/>
                <w:sz w:val="24"/>
                <w:szCs w:val="24"/>
                <w:highlight w:val="none"/>
              </w:rPr>
              <w:t>报告模板，及首页各</w:t>
            </w:r>
            <w:r>
              <w:rPr>
                <w:rFonts w:hint="eastAsia" w:ascii="宋体" w:hAnsi="宋体" w:eastAsia="宋体" w:cs="宋体"/>
                <w:color w:val="000000"/>
                <w:spacing w:val="-5"/>
                <w:sz w:val="24"/>
                <w:szCs w:val="24"/>
                <w:highlight w:val="none"/>
              </w:rPr>
              <w:t>板块顺序的可编辑性。</w:t>
            </w:r>
          </w:p>
        </w:tc>
      </w:tr>
      <w:tr w14:paraId="6602C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079" w:hRule="atLeast"/>
        </w:trPr>
        <w:tc>
          <w:tcPr>
            <w:tcW w:w="1123"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77AE8E49">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2.11</w:t>
            </w:r>
          </w:p>
        </w:tc>
        <w:tc>
          <w:tcPr>
            <w:tcW w:w="7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D7209">
            <w:pPr>
              <w:pStyle w:val="7"/>
              <w:keepNext w:val="0"/>
              <w:keepLines w:val="0"/>
              <w:widowControl/>
              <w:suppressLineNumbers w:val="0"/>
              <w:spacing w:before="262" w:beforeAutospacing="0" w:line="360" w:lineRule="auto"/>
              <w:jc w:val="both"/>
              <w:rPr>
                <w:rFonts w:hint="eastAsia" w:ascii="宋体" w:hAnsi="宋体" w:eastAsia="宋体" w:cs="宋体"/>
                <w:color w:val="000000"/>
                <w:spacing w:val="-3"/>
                <w:sz w:val="24"/>
                <w:szCs w:val="24"/>
                <w:highlight w:val="none"/>
              </w:rPr>
            </w:pPr>
            <w:r>
              <w:rPr>
                <w:rFonts w:hint="eastAsia" w:ascii="宋体" w:hAnsi="宋体" w:eastAsia="宋体" w:cs="宋体"/>
                <w:color w:val="000000"/>
                <w:spacing w:val="-3"/>
                <w:sz w:val="24"/>
                <w:szCs w:val="24"/>
                <w:highlight w:val="none"/>
              </w:rPr>
              <w:t>可选择任意干扰区间，定义为非分析区间，免去干扰波形对诊断效率的影响</w:t>
            </w:r>
          </w:p>
        </w:tc>
      </w:tr>
    </w:tbl>
    <w:p w14:paraId="15D2039D">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9003B9"/>
    <w:rsid w:val="5F9003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5">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7">
    <w:name w:val="Table Text"/>
    <w:basedOn w:val="1"/>
    <w:autoRedefine/>
    <w:semiHidden/>
    <w:qFormat/>
    <w:uiPriority w:val="0"/>
    <w:rPr>
      <w:rFonts w:ascii="Arial" w:hAnsi="Arial" w:eastAsia="Arial" w:cs="Arial"/>
      <w:szCs w:val="21"/>
      <w:lang w:eastAsia="en-US"/>
    </w:rPr>
  </w:style>
  <w:style w:type="table" w:customStyle="1" w:styleId="8">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2026-08-07T09:12:00Z</dcterms:created>
  <dc:creator>w</dc:creator>
  <cp:lastModifiedBy>w</cp:lastModifiedBy>
  <dcterms:modified xsi:type="dcterms:W3CDTF">2026-08-07T09:13:08Z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FBBA5B0CEB124DD3B1447AD10751B973_11</vt:lpwstr>
  </property>
  <property fmtid="{D5CDD505-2E9C-101B-9397-08002B2CF9AE}" pid="4" name="KSOTemplateDocerSaveRecord">
    <vt:lpwstr>eyJoZGlkIjoiZWUyOTQ1NDM2Zjc0YjU0MjZhMWI3YTAyMzgxNTM2MDQiLCJ1c2VySWQiOiI0NjEyMTI0ODEifQ==</vt:lpwstr>
  </property>
</Properties>
</file>