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B9F87">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7F6B2991">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1F588B91">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768A8281">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7F1C3BF5">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0DA65DB2">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36441B4E">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588AF94F">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1C8571D6">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6B37751C">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566AB2E8">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5825BF87">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1536BEA3">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746519C9">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4A3D2441">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1174CB56">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638F1657">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496C6BE6">
      <w:pPr>
        <w:rPr>
          <w:rFonts w:hint="eastAsia"/>
          <w:highlight w:val="none"/>
        </w:rPr>
      </w:pPr>
    </w:p>
    <w:p w14:paraId="32EF02F3">
      <w:pPr>
        <w:spacing w:line="360" w:lineRule="auto"/>
        <w:ind w:firstLine="437"/>
        <w:jc w:val="both"/>
        <w:outlineLvl w:val="1"/>
        <w:rPr>
          <w:rFonts w:hint="eastAsia" w:ascii="宋体" w:hAnsi="宋体" w:cs="@仿宋_GB2312"/>
          <w:b/>
          <w:sz w:val="24"/>
          <w:szCs w:val="24"/>
          <w:highlight w:val="none"/>
        </w:rPr>
      </w:pPr>
      <w:bookmarkStart w:id="1" w:name="_Toc26330"/>
      <w:bookmarkStart w:id="2" w:name="_Toc9765"/>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3F12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3328926">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2373AAC5">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689E5D48">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786D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6A24BB3">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718B10D4">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4EAC6645">
            <w:pPr>
              <w:pStyle w:val="5"/>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2C9037F9">
            <w:pPr>
              <w:pStyle w:val="5"/>
              <w:widowControl w:val="0"/>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5920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F4D6585">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48FA9103">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0AD65900">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4BAE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E0529AF">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7E915037">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07D6248C">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190C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7344404">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05A2A540">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43F5A29E">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p w14:paraId="21B37AC3">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须提供供应商承诺及产品制造商承诺（产品制造商</w:t>
            </w:r>
            <w:r>
              <w:rPr>
                <w:rFonts w:hint="eastAsia" w:ascii="宋体" w:hAnsi="宋体" w:cs="@仿宋_GB2312"/>
                <w:bCs/>
                <w:kern w:val="0"/>
                <w:sz w:val="24"/>
                <w:szCs w:val="24"/>
                <w:highlight w:val="none"/>
                <w:lang w:val="en-US" w:eastAsia="zh-CN"/>
              </w:rPr>
              <w:t>的质保</w:t>
            </w:r>
            <w:r>
              <w:rPr>
                <w:rFonts w:hint="eastAsia" w:ascii="宋体" w:hAnsi="宋体" w:cs="@仿宋_GB2312"/>
                <w:bCs/>
                <w:kern w:val="0"/>
                <w:sz w:val="24"/>
                <w:szCs w:val="24"/>
                <w:highlight w:val="none"/>
              </w:rPr>
              <w:t>承诺可成交后提供）</w:t>
            </w:r>
          </w:p>
        </w:tc>
      </w:tr>
    </w:tbl>
    <w:p w14:paraId="0CE7D900">
      <w:pPr>
        <w:spacing w:line="360" w:lineRule="auto"/>
        <w:ind w:firstLine="437"/>
        <w:jc w:val="both"/>
        <w:outlineLvl w:val="1"/>
        <w:rPr>
          <w:rFonts w:hint="eastAsia" w:ascii="宋体" w:hAnsi="宋体" w:cs="@仿宋_GB2312"/>
          <w:b/>
          <w:bCs/>
          <w:sz w:val="24"/>
          <w:szCs w:val="24"/>
          <w:highlight w:val="none"/>
        </w:rPr>
      </w:pPr>
    </w:p>
    <w:p w14:paraId="6AA6E517">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553E29CE">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503F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18E5D467">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2F7759B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5D9BA02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605B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62421156">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7327F032">
            <w:pPr>
              <w:snapToGrid w:val="0"/>
              <w:spacing w:line="360" w:lineRule="auto"/>
              <w:jc w:val="center"/>
              <w:rPr>
                <w:rFonts w:hint="eastAsia" w:ascii="宋体" w:hAnsi="宋体" w:eastAsia="宋体" w:cs="宋体"/>
                <w:bCs/>
                <w:color w:val="000000"/>
                <w:sz w:val="24"/>
                <w:szCs w:val="24"/>
                <w:highlight w:val="none"/>
                <w:lang w:eastAsia="zh-CN"/>
              </w:rPr>
            </w:pPr>
            <w:r>
              <w:rPr>
                <w:rFonts w:hint="eastAsia" w:ascii="宋体" w:hAnsi="宋体" w:cs="宋体"/>
                <w:bCs/>
                <w:sz w:val="24"/>
                <w:szCs w:val="24"/>
                <w:highlight w:val="none"/>
                <w:lang w:eastAsia="zh-CN"/>
              </w:rPr>
              <w:t>■</w:t>
            </w:r>
          </w:p>
        </w:tc>
        <w:tc>
          <w:tcPr>
            <w:tcW w:w="5561" w:type="dxa"/>
            <w:noWrap w:val="0"/>
            <w:vAlign w:val="center"/>
          </w:tcPr>
          <w:p w14:paraId="5788708E">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2D0C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5C35D831">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3B274ABB">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2C1EF10D">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1A54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6579F295">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3AA7FF9D">
      <w:pPr>
        <w:widowControl/>
        <w:snapToGrid w:val="0"/>
        <w:spacing w:line="360" w:lineRule="auto"/>
        <w:ind w:firstLine="482" w:firstLineChars="200"/>
        <w:jc w:val="both"/>
        <w:outlineLvl w:val="2"/>
        <w:rPr>
          <w:rFonts w:hint="eastAsia" w:ascii="宋体" w:hAnsi="宋体" w:cs="宋体"/>
          <w:b/>
          <w:bCs/>
          <w:sz w:val="24"/>
          <w:szCs w:val="24"/>
          <w:highlight w:val="none"/>
        </w:rPr>
      </w:pPr>
    </w:p>
    <w:p w14:paraId="072A65D8">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1D7812CF">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p w14:paraId="3298A9E6">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bookmarkStart w:id="3" w:name="_Toc4843"/>
      <w:bookmarkStart w:id="4" w:name="_Toc7421"/>
      <w:r>
        <w:rPr>
          <w:rFonts w:hint="eastAsia" w:ascii="宋体" w:hAnsi="宋体" w:eastAsia="宋体" w:cs="宋体"/>
          <w:bCs/>
          <w:kern w:val="2"/>
          <w:sz w:val="24"/>
          <w:szCs w:val="24"/>
          <w:highlight w:val="none"/>
          <w:lang w:val="en-US" w:eastAsia="zh-CN" w:bidi="ar"/>
        </w:rPr>
        <w:t>■1</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激光器工作介质:GaAlAs 半导体激光器</w:t>
      </w:r>
      <w:r>
        <w:rPr>
          <w:rFonts w:hint="eastAsia" w:ascii="宋体" w:hAnsi="宋体" w:cs="宋体"/>
          <w:bCs/>
          <w:kern w:val="2"/>
          <w:sz w:val="24"/>
          <w:szCs w:val="24"/>
          <w:highlight w:val="none"/>
          <w:lang w:val="en-US" w:eastAsia="zh-CN" w:bidi="ar"/>
        </w:rPr>
        <w:t>；</w:t>
      </w:r>
    </w:p>
    <w:p w14:paraId="610C473B">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2</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适应症：设备适用于促进局部组织的血液循环，缓解肩关节周围炎疼痛</w:t>
      </w:r>
      <w:r>
        <w:rPr>
          <w:rFonts w:hint="eastAsia" w:ascii="宋体" w:hAnsi="宋体" w:cs="宋体"/>
          <w:bCs/>
          <w:kern w:val="2"/>
          <w:sz w:val="24"/>
          <w:szCs w:val="24"/>
          <w:highlight w:val="none"/>
          <w:lang w:val="en-US" w:eastAsia="zh-CN" w:bidi="ar"/>
        </w:rPr>
        <w:t>；</w:t>
      </w:r>
    </w:p>
    <w:p w14:paraId="0FE5AC42">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3</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输出模式:光纤输出</w:t>
      </w:r>
      <w:r>
        <w:rPr>
          <w:rFonts w:hint="eastAsia" w:ascii="宋体" w:hAnsi="宋体" w:cs="宋体"/>
          <w:bCs/>
          <w:kern w:val="2"/>
          <w:sz w:val="24"/>
          <w:szCs w:val="24"/>
          <w:highlight w:val="none"/>
          <w:lang w:val="en-US" w:eastAsia="zh-CN" w:bidi="ar"/>
        </w:rPr>
        <w:t>；</w:t>
      </w:r>
    </w:p>
    <w:p w14:paraId="7C588C17">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4</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治疗激光波长：980nm-1000nm</w:t>
      </w:r>
      <w:r>
        <w:rPr>
          <w:rFonts w:hint="eastAsia" w:ascii="宋体" w:hAnsi="宋体" w:cs="宋体"/>
          <w:bCs/>
          <w:kern w:val="2"/>
          <w:sz w:val="24"/>
          <w:szCs w:val="24"/>
          <w:highlight w:val="none"/>
          <w:lang w:val="en-US" w:eastAsia="zh-CN" w:bidi="ar"/>
        </w:rPr>
        <w:t>；</w:t>
      </w:r>
    </w:p>
    <w:p w14:paraId="142F1235">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5</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单波长最大连续输出功率≥13W，功率调节范围，0-14W，微调步进0.1W</w:t>
      </w:r>
      <w:r>
        <w:rPr>
          <w:rFonts w:hint="eastAsia" w:ascii="宋体" w:hAnsi="宋体" w:cs="宋体"/>
          <w:bCs/>
          <w:kern w:val="2"/>
          <w:sz w:val="24"/>
          <w:szCs w:val="24"/>
          <w:highlight w:val="none"/>
          <w:lang w:val="en-US" w:eastAsia="zh-CN" w:bidi="ar"/>
        </w:rPr>
        <w:t>；</w:t>
      </w:r>
    </w:p>
    <w:p w14:paraId="6B5C8E10">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6</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激光输出手柄出光口光功率密度：≥5010mW/cm²</w:t>
      </w:r>
      <w:r>
        <w:rPr>
          <w:rFonts w:hint="eastAsia" w:ascii="宋体" w:hAnsi="宋体" w:cs="宋体"/>
          <w:bCs/>
          <w:kern w:val="2"/>
          <w:sz w:val="24"/>
          <w:szCs w:val="24"/>
          <w:highlight w:val="none"/>
          <w:lang w:val="en-US" w:eastAsia="zh-CN" w:bidi="ar"/>
        </w:rPr>
        <w:t>；</w:t>
      </w:r>
    </w:p>
    <w:p w14:paraId="22051DB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■7</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激光输出手柄出光口5cm 处光功率密度：≥1390mW/cm²</w:t>
      </w:r>
      <w:r>
        <w:rPr>
          <w:rFonts w:hint="eastAsia" w:ascii="宋体" w:hAnsi="宋体" w:cs="宋体"/>
          <w:bCs/>
          <w:kern w:val="2"/>
          <w:sz w:val="24"/>
          <w:szCs w:val="24"/>
          <w:highlight w:val="none"/>
          <w:lang w:val="en-US" w:eastAsia="zh-CN" w:bidi="ar"/>
        </w:rPr>
        <w:t>；</w:t>
      </w:r>
    </w:p>
    <w:p w14:paraId="49B97B1B">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8</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指示光波长：650nm±20 nm，指示光功率：≤5mW，指示光亮度可调节</w:t>
      </w:r>
      <w:r>
        <w:rPr>
          <w:rFonts w:hint="eastAsia" w:ascii="宋体" w:hAnsi="宋体" w:cs="宋体"/>
          <w:bCs/>
          <w:kern w:val="2"/>
          <w:sz w:val="24"/>
          <w:szCs w:val="24"/>
          <w:highlight w:val="none"/>
          <w:lang w:val="en-US" w:eastAsia="zh-CN" w:bidi="ar"/>
        </w:rPr>
        <w:t>；</w:t>
      </w:r>
    </w:p>
    <w:p w14:paraId="003E2E29">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9</w:t>
      </w:r>
      <w:r>
        <w:rPr>
          <w:rFonts w:hint="eastAsia" w:ascii="宋体" w:hAnsi="宋体" w:cs="宋体"/>
          <w:bCs/>
          <w:kern w:val="2"/>
          <w:sz w:val="24"/>
          <w:szCs w:val="24"/>
          <w:highlight w:val="none"/>
          <w:lang w:val="en-US" w:eastAsia="zh-CN" w:bidi="ar"/>
        </w:rPr>
        <w:t>、</w:t>
      </w:r>
      <w:r>
        <w:rPr>
          <w:rFonts w:hint="eastAsia" w:ascii="宋体" w:hAnsi="宋体" w:eastAsia="宋体" w:cs="Times New Roman"/>
          <w:bCs/>
          <w:kern w:val="2"/>
          <w:sz w:val="24"/>
          <w:szCs w:val="24"/>
          <w:highlight w:val="none"/>
          <w:lang w:val="en-US" w:eastAsia="zh-CN" w:bidi="ar"/>
        </w:rPr>
        <w:tab/>
      </w:r>
      <w:r>
        <w:rPr>
          <w:rFonts w:hint="eastAsia" w:ascii="宋体" w:hAnsi="宋体" w:eastAsia="宋体" w:cs="宋体"/>
          <w:bCs/>
          <w:kern w:val="2"/>
          <w:sz w:val="24"/>
          <w:szCs w:val="24"/>
          <w:highlight w:val="none"/>
          <w:lang w:val="en-US" w:eastAsia="zh-CN" w:bidi="ar"/>
        </w:rPr>
        <w:t>输出方式：手持式手柄按钮开关操作</w:t>
      </w:r>
      <w:r>
        <w:rPr>
          <w:rFonts w:hint="eastAsia" w:ascii="宋体" w:hAnsi="宋体" w:cs="宋体"/>
          <w:bCs/>
          <w:kern w:val="2"/>
          <w:sz w:val="24"/>
          <w:szCs w:val="24"/>
          <w:highlight w:val="none"/>
          <w:lang w:val="en-US" w:eastAsia="zh-CN" w:bidi="ar"/>
        </w:rPr>
        <w:t>；</w:t>
      </w:r>
    </w:p>
    <w:p w14:paraId="1F31C174">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10</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工作方式：连续模式、脉冲模式</w:t>
      </w:r>
      <w:r>
        <w:rPr>
          <w:rFonts w:hint="eastAsia" w:ascii="宋体" w:hAnsi="宋体" w:eastAsia="宋体" w:cs="Times New Roman"/>
          <w:bCs/>
          <w:kern w:val="2"/>
          <w:sz w:val="24"/>
          <w:szCs w:val="24"/>
          <w:highlight w:val="none"/>
          <w:lang w:val="en-US" w:eastAsia="zh-CN" w:bidi="ar"/>
        </w:rPr>
        <w:t xml:space="preserve"> </w:t>
      </w:r>
      <w:r>
        <w:rPr>
          <w:rFonts w:hint="eastAsia" w:ascii="宋体" w:hAnsi="宋体" w:cs="Times New Roman"/>
          <w:bCs/>
          <w:kern w:val="2"/>
          <w:sz w:val="24"/>
          <w:szCs w:val="24"/>
          <w:highlight w:val="none"/>
          <w:lang w:val="en-US" w:eastAsia="zh-CN" w:bidi="ar"/>
        </w:rPr>
        <w:t>；</w:t>
      </w:r>
    </w:p>
    <w:p w14:paraId="1D5576C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11</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脉冲模式脉宽：1ms–990 ms，全部连续步进1ms</w:t>
      </w:r>
      <w:r>
        <w:rPr>
          <w:rFonts w:hint="eastAsia" w:ascii="宋体" w:hAnsi="宋体" w:cs="宋体"/>
          <w:bCs/>
          <w:kern w:val="2"/>
          <w:sz w:val="24"/>
          <w:szCs w:val="24"/>
          <w:highlight w:val="none"/>
          <w:lang w:val="en-US" w:eastAsia="zh-CN" w:bidi="ar"/>
        </w:rPr>
        <w:t>；</w:t>
      </w:r>
    </w:p>
    <w:p w14:paraId="53D8BA22">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12</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脉冲模式频率：1Hz–450 Hz ，全部连续步进1Hz</w:t>
      </w:r>
      <w:r>
        <w:rPr>
          <w:rFonts w:hint="eastAsia" w:ascii="宋体" w:hAnsi="宋体" w:cs="宋体"/>
          <w:bCs/>
          <w:kern w:val="2"/>
          <w:sz w:val="24"/>
          <w:szCs w:val="24"/>
          <w:highlight w:val="none"/>
          <w:lang w:val="en-US" w:eastAsia="zh-CN" w:bidi="ar"/>
        </w:rPr>
        <w:t>；</w:t>
      </w:r>
    </w:p>
    <w:p w14:paraId="26E295D6">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13</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屏幕：≥10英寸高清触控大屏，屏幕亮度可调整，中文显示和输入法</w:t>
      </w:r>
      <w:r>
        <w:rPr>
          <w:rFonts w:hint="eastAsia" w:ascii="宋体" w:hAnsi="宋体" w:cs="宋体"/>
          <w:bCs/>
          <w:kern w:val="2"/>
          <w:sz w:val="24"/>
          <w:szCs w:val="24"/>
          <w:highlight w:val="none"/>
          <w:lang w:val="en-US" w:eastAsia="zh-CN" w:bidi="ar"/>
        </w:rPr>
        <w:t>；</w:t>
      </w:r>
    </w:p>
    <w:p w14:paraId="7163599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14</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定时器：0-60min，设置步进1S</w:t>
      </w:r>
      <w:r>
        <w:rPr>
          <w:rFonts w:hint="eastAsia" w:ascii="宋体" w:hAnsi="宋体" w:cs="宋体"/>
          <w:bCs/>
          <w:kern w:val="2"/>
          <w:sz w:val="24"/>
          <w:szCs w:val="24"/>
          <w:highlight w:val="none"/>
          <w:lang w:val="en-US" w:eastAsia="zh-CN" w:bidi="ar"/>
        </w:rPr>
        <w:t>；</w:t>
      </w:r>
    </w:p>
    <w:p w14:paraId="72B4F651">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■15</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距离出光口 5cm 处的光斑直径: ≥40mm</w:t>
      </w:r>
      <w:r>
        <w:rPr>
          <w:rFonts w:hint="eastAsia" w:ascii="宋体" w:hAnsi="宋体" w:cs="宋体"/>
          <w:bCs/>
          <w:kern w:val="2"/>
          <w:sz w:val="24"/>
          <w:szCs w:val="24"/>
          <w:highlight w:val="none"/>
          <w:lang w:val="en-US" w:eastAsia="zh-CN" w:bidi="ar"/>
        </w:rPr>
        <w:t>；</w:t>
      </w:r>
    </w:p>
    <w:p w14:paraId="019E6060">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16</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治疗导引：可播放教学视频，人体图谱（视频）</w:t>
      </w:r>
      <w:r>
        <w:rPr>
          <w:rFonts w:hint="eastAsia" w:ascii="宋体" w:hAnsi="宋体" w:cs="宋体"/>
          <w:bCs/>
          <w:kern w:val="2"/>
          <w:sz w:val="24"/>
          <w:szCs w:val="24"/>
          <w:highlight w:val="none"/>
          <w:lang w:val="en-US" w:eastAsia="zh-CN" w:bidi="ar"/>
        </w:rPr>
        <w:t>；</w:t>
      </w:r>
    </w:p>
    <w:p w14:paraId="0DB7A334">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17</w:t>
      </w:r>
      <w:r>
        <w:rPr>
          <w:rFonts w:hint="eastAsia" w:ascii="宋体" w:hAnsi="宋体" w:cs="宋体"/>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治疗方案：可储存针对患者的精准定制化治疗方案</w:t>
      </w:r>
      <w:r>
        <w:rPr>
          <w:rFonts w:hint="eastAsia" w:ascii="宋体" w:hAnsi="宋体" w:eastAsia="宋体" w:cs="Times New Roman"/>
          <w:bCs/>
          <w:kern w:val="2"/>
          <w:sz w:val="24"/>
          <w:szCs w:val="24"/>
          <w:highlight w:val="none"/>
          <w:lang w:val="en-US" w:eastAsia="zh-CN" w:bidi="ar"/>
        </w:rPr>
        <w:t xml:space="preserve">                      </w:t>
      </w:r>
    </w:p>
    <w:p w14:paraId="6C46D40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18</w:t>
      </w:r>
      <w:r>
        <w:rPr>
          <w:rFonts w:hint="eastAsia" w:ascii="宋体" w:hAnsi="宋体" w:cs="Times New Roman"/>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储存空间：患者库数据≥100个</w:t>
      </w:r>
      <w:r>
        <w:rPr>
          <w:rFonts w:hint="eastAsia" w:ascii="宋体" w:hAnsi="宋体" w:cs="宋体"/>
          <w:bCs/>
          <w:kern w:val="2"/>
          <w:sz w:val="24"/>
          <w:szCs w:val="24"/>
          <w:highlight w:val="none"/>
          <w:lang w:val="en-US" w:eastAsia="zh-CN" w:bidi="ar"/>
        </w:rPr>
        <w:t>；</w:t>
      </w:r>
    </w:p>
    <w:p w14:paraId="12B52270">
      <w:pPr>
        <w:keepNext w:val="0"/>
        <w:keepLines w:val="0"/>
        <w:widowControl w:val="0"/>
        <w:suppressLineNumbers w:val="0"/>
        <w:wordWrap w:val="0"/>
        <w:spacing w:before="0" w:beforeAutospacing="0" w:after="0" w:afterAutospacing="0" w:line="360" w:lineRule="auto"/>
        <w:ind w:left="0" w:right="0"/>
        <w:jc w:val="left"/>
        <w:rPr>
          <w:rFonts w:hint="eastAsia" w:ascii="宋体" w:hAnsi="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19</w:t>
      </w:r>
      <w:r>
        <w:rPr>
          <w:rFonts w:hint="eastAsia" w:ascii="宋体" w:hAnsi="宋体" w:cs="Times New Roman"/>
          <w:bCs/>
          <w:kern w:val="2"/>
          <w:sz w:val="24"/>
          <w:szCs w:val="24"/>
          <w:highlight w:val="none"/>
          <w:lang w:val="en-US" w:eastAsia="zh-CN" w:bidi="ar"/>
        </w:rPr>
        <w:t>、</w:t>
      </w:r>
      <w:r>
        <w:rPr>
          <w:rFonts w:hint="eastAsia" w:ascii="宋体" w:hAnsi="宋体" w:eastAsia="宋体" w:cs="宋体"/>
          <w:bCs/>
          <w:kern w:val="2"/>
          <w:sz w:val="24"/>
          <w:szCs w:val="24"/>
          <w:highlight w:val="none"/>
          <w:lang w:val="en-US" w:eastAsia="zh-CN" w:bidi="ar"/>
        </w:rPr>
        <w:t>标配激光防护眼镜1个：防护镜对激光输出波长的光密度≥4，可见光透射比≥30%</w:t>
      </w:r>
      <w:r>
        <w:rPr>
          <w:rFonts w:hint="eastAsia" w:ascii="宋体" w:hAnsi="宋体" w:cs="宋体"/>
          <w:bCs/>
          <w:kern w:val="2"/>
          <w:sz w:val="24"/>
          <w:szCs w:val="24"/>
          <w:highlight w:val="none"/>
          <w:lang w:val="en-US" w:eastAsia="zh-CN" w:bidi="ar"/>
        </w:rPr>
        <w:t>；</w:t>
      </w:r>
    </w:p>
    <w:p w14:paraId="30B9D31F">
      <w:pPr>
        <w:keepNext w:val="0"/>
        <w:keepLines w:val="0"/>
        <w:widowControl w:val="0"/>
        <w:suppressLineNumbers w:val="0"/>
        <w:wordWrap w:val="0"/>
        <w:spacing w:before="0" w:beforeAutospacing="0" w:after="0" w:afterAutospacing="0" w:line="360" w:lineRule="auto"/>
        <w:ind w:left="0" w:right="0"/>
        <w:jc w:val="left"/>
        <w:rPr>
          <w:rFonts w:hint="eastAsia" w:ascii="宋体" w:hAnsi="宋体" w:cs="宋体"/>
          <w:bCs/>
          <w:kern w:val="2"/>
          <w:sz w:val="24"/>
          <w:szCs w:val="24"/>
          <w:highlight w:val="none"/>
          <w:lang w:val="en-US" w:eastAsia="zh-CN" w:bidi="ar"/>
        </w:rPr>
      </w:pPr>
    </w:p>
    <w:p w14:paraId="41BA6127">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4"/>
          <w:szCs w:val="24"/>
          <w:highlight w:val="none"/>
        </w:rPr>
      </w:pPr>
      <w:r>
        <w:rPr>
          <w:rFonts w:hint="eastAsia" w:ascii="宋体" w:hAnsi="宋体" w:cs="宋体"/>
          <w:bCs/>
          <w:kern w:val="2"/>
          <w:sz w:val="24"/>
          <w:szCs w:val="24"/>
          <w:highlight w:val="none"/>
          <w:lang w:val="en-US" w:eastAsia="zh-CN" w:bidi="ar"/>
        </w:rPr>
        <w:t>注：</w:t>
      </w:r>
      <w:r>
        <w:rPr>
          <w:rFonts w:hint="eastAsia" w:ascii="宋体" w:hAnsi="宋体" w:eastAsia="宋体" w:cs="宋体"/>
          <w:bCs/>
          <w:kern w:val="2"/>
          <w:sz w:val="24"/>
          <w:szCs w:val="24"/>
          <w:highlight w:val="none"/>
          <w:lang w:val="en-US" w:eastAsia="zh-CN" w:bidi="ar"/>
        </w:rPr>
        <w:t>易损件须单独报价</w:t>
      </w:r>
      <w:r>
        <w:rPr>
          <w:rFonts w:hint="eastAsia" w:ascii="宋体" w:hAnsi="宋体" w:cs="宋体"/>
          <w:bCs/>
          <w:kern w:val="2"/>
          <w:sz w:val="24"/>
          <w:szCs w:val="24"/>
          <w:highlight w:val="none"/>
          <w:lang w:val="en-US" w:eastAsia="zh-CN" w:bidi="ar"/>
        </w:rPr>
        <w:t>；</w:t>
      </w:r>
    </w:p>
    <w:p w14:paraId="7FC1A69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p>
    <w:p w14:paraId="007E2EA6">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bookmarkEnd w:id="3"/>
    <w:bookmarkEnd w:id="4"/>
    <w:p w14:paraId="1FCE599B">
      <w:pPr>
        <w:spacing w:line="360" w:lineRule="auto"/>
        <w:jc w:val="both"/>
        <w:outlineLvl w:val="1"/>
        <w:rPr>
          <w:rFonts w:hint="eastAsia" w:ascii="宋体" w:hAnsi="宋体" w:cs="@仿宋_GB2312"/>
          <w:b/>
          <w:bCs/>
          <w:sz w:val="24"/>
          <w:szCs w:val="24"/>
          <w:highlight w:val="none"/>
        </w:rPr>
      </w:pPr>
    </w:p>
    <w:p w14:paraId="334A1255">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4E2A02AC">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A2AF5"/>
    <w:rsid w:val="59DA2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2026-09-09T11:10:00Z</dcterms:created>
  <dc:creator>省招-wxy</dc:creator>
  <cp:lastModifiedBy>省招-wxy</cp:lastModifiedBy>
  <dcterms:modified xsi:type="dcterms:W3CDTF">2026-09-09T11:10:13Z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1288431C69DC4738815DD5A07E8F5FD7_11</vt:lpwstr>
  </property>
  <property fmtid="{D5CDD505-2E9C-101B-9397-08002B2CF9AE}" pid="4" name="KSOTemplateDocerSaveRecord">
    <vt:lpwstr>eyJoZGlkIjoiZWUyOTQ1NDM2Zjc0YjU0MjZhMWI3YTAyMzgxNTM2MDQiLCJ1c2VySWQiOiI0NjEyMTI0ODEifQ==</vt:lpwstr>
  </property>
</Properties>
</file>