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5B5C0">
      <w:pPr>
        <w:spacing w:line="360" w:lineRule="auto"/>
        <w:jc w:val="center"/>
        <w:outlineLvl w:val="0"/>
        <w:rPr>
          <w:rFonts w:hint="eastAsia"/>
        </w:rPr>
      </w:pPr>
      <w:bookmarkStart w:id="1" w:name="_GoBack"/>
      <w:bookmarkEnd w:id="1"/>
      <w:bookmarkStart w:id="0" w:name="_Toc28757"/>
      <w:r>
        <w:rPr>
          <w:rFonts w:hint="eastAsia"/>
          <w:b/>
          <w:sz w:val="32"/>
          <w:lang w:val="en-US" w:eastAsia="zh-CN"/>
        </w:rPr>
        <w:t>附件</w:t>
      </w:r>
      <w:r>
        <w:rPr>
          <w:rFonts w:hint="eastAsia"/>
          <w:b/>
          <w:sz w:val="32"/>
        </w:rPr>
        <w:t xml:space="preserve"> 采购需求</w:t>
      </w:r>
      <w:bookmarkEnd w:id="0"/>
    </w:p>
    <w:p w14:paraId="7927F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1.完成集团各院区各类财政资金项目可行性研究报告编制。</w:t>
      </w:r>
    </w:p>
    <w:p w14:paraId="4956E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2.编制内容围绕各类财政资金项目申报要求，以及国家、安徽省资金、行业主管部门相关文件通知的要求，配合各类资金、行业主管部门组织的专家论证，以及专家论证后的修改补充等工作内容。</w:t>
      </w:r>
    </w:p>
    <w:p w14:paraId="09F60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3.编制内容及范围按采购人要求执行，包含但不限于以下内容：项目必要性与可行性分析、设备配置方案、实施条件分析、投资估算与资金筹措、效益分析、风险评估与管控等。</w:t>
      </w:r>
    </w:p>
    <w:p w14:paraId="74ECD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4.质量要求：</w:t>
      </w:r>
    </w:p>
    <w:p w14:paraId="012FC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4.1内容完整：涵盖可研报告编写大纲规定的全部核心章节，数据真实准确，论证充分合理。</w:t>
      </w:r>
    </w:p>
    <w:p w14:paraId="6047B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4.2格式规范：符合国家规定的编制格式要求，图文并茂，逻辑清晰，可直接用于项目立项报批及资金申请。</w:t>
      </w:r>
    </w:p>
    <w:p w14:paraId="24F43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4.3合规性要求：报告需通过采购人内部审核及第三方专家评审，确保顺利取得行业主管部门立项批复。</w:t>
      </w:r>
    </w:p>
    <w:p w14:paraId="0862A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5.时效性要求：报告需在采购人要求时限内完成。</w:t>
      </w:r>
    </w:p>
    <w:p w14:paraId="21DBE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6.报告按每项报价，具体数量按实际发生数量执行。</w:t>
      </w:r>
    </w:p>
    <w:p w14:paraId="102A4361">
      <w:r>
        <w:rPr>
          <w:rFonts w:hint="eastAsia" w:ascii="宋体" w:hAnsi="宋体" w:cs="@仿宋_GB2312"/>
          <w:b/>
          <w:bCs/>
          <w:szCs w:val="20"/>
          <w:highlight w:val="none"/>
        </w:rPr>
        <w:t>备注：以上</w:t>
      </w:r>
      <w:r>
        <w:rPr>
          <w:rFonts w:hint="eastAsia" w:ascii="宋体" w:hAnsi="宋体" w:cs="@仿宋_GB2312"/>
          <w:b/>
          <w:bCs/>
          <w:szCs w:val="20"/>
          <w:highlight w:val="none"/>
          <w:lang w:val="en-US" w:eastAsia="zh-CN"/>
        </w:rPr>
        <w:t>采购需求</w:t>
      </w:r>
      <w:r>
        <w:rPr>
          <w:rFonts w:hint="eastAsia" w:ascii="宋体" w:hAnsi="宋体" w:cs="@仿宋_GB2312"/>
          <w:b/>
          <w:bCs/>
          <w:szCs w:val="20"/>
          <w:highlight w:val="none"/>
        </w:rPr>
        <w:t>内容，必须完全响应，否则按无效响应处理。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447A5B"/>
    <w:rsid w:val="4868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408</Words>
  <Characters>420</Characters>
  <Lines>0</Lines>
  <Paragraphs>0</Paragraphs>
  <TotalTime>0</TotalTime>
  <ScaleCrop>false</ScaleCrop>
  <LinksUpToDate>false</LinksUpToDate>
  <CharactersWithSpaces>421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2026-09-08T02:40:00Z</dcterms:created>
  <dc:creator>Administrator</dc:creator>
  <cp:lastModifiedBy>汪宪宜</cp:lastModifiedBy>
  <dcterms:modified xsi:type="dcterms:W3CDTF">2026-09-15T02:32:36Z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eyJoZGlkIjoiOWY4MDNjZmJiZmMxMzNkZTI1NmY4ZGM5ZTE5NDM1NmMiLCJ1c2VySWQiOiIzOTczODgwOTIifQ==</vt:lpwstr>
  </property>
  <property fmtid="{D5CDD505-2E9C-101B-9397-08002B2CF9AE}" pid="4" name="ICV">
    <vt:lpwstr>3C925F01772B42F08EEB94C11C688511_13</vt:lpwstr>
  </property>
</Properties>
</file>