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D97F64">
      <w:pPr>
        <w:pStyle w:val="2"/>
        <w:spacing w:line="360" w:lineRule="auto"/>
        <w:ind w:left="0" w:firstLine="0"/>
        <w:jc w:val="center"/>
        <w:rPr>
          <w:rFonts w:ascii="宋体" w:hAnsi="宋体"/>
          <w:szCs w:val="36"/>
        </w:rPr>
      </w:pPr>
      <w:bookmarkStart w:id="16" w:name="_GoBack"/>
      <w:bookmarkEnd w:id="16"/>
      <w:r>
        <w:rPr>
          <w:rFonts w:hint="eastAsia" w:ascii="宋体" w:hAnsi="宋体"/>
          <w:szCs w:val="36"/>
        </w:rPr>
        <w:t>采购需求</w:t>
      </w:r>
    </w:p>
    <w:p w14:paraId="4BB55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0"/>
        <w:rPr>
          <w:rFonts w:hint="default" w:ascii="宋体" w:hAnsi="宋体" w:eastAsia="宋体" w:cs="宋体"/>
          <w:b/>
          <w:sz w:val="24"/>
          <w:szCs w:val="24"/>
          <w:lang w:val="en-US" w:eastAsia="zh-CN"/>
        </w:rPr>
      </w:pPr>
      <w:bookmarkStart w:id="0" w:name="heading_2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以下涉及的全部内容，均包含在本次报价中。</w:t>
      </w:r>
    </w:p>
    <w:p w14:paraId="6FE5BC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一、项目总体概况</w:t>
      </w:r>
      <w:bookmarkEnd w:id="0"/>
    </w:p>
    <w:p w14:paraId="1877C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项目为医院药品专属寄递服务。服务覆盖全院区，包含互联网医院线上处方药品寄递、药房西药及中药（含代煎中药）药品寄递全场景，实现全院区统一接单、统一分拣、统一寄递、全程溯源、闭环质控，满足医院规范化、常态化、专业化药品配送服务要求。</w:t>
      </w:r>
    </w:p>
    <w:p w14:paraId="6A581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</w:rPr>
      </w:pPr>
      <w:bookmarkStart w:id="1" w:name="heading_3"/>
      <w:r>
        <w:rPr>
          <w:rFonts w:hint="eastAsia" w:ascii="宋体" w:hAnsi="宋体" w:eastAsia="宋体" w:cs="宋体"/>
          <w:b/>
          <w:sz w:val="24"/>
          <w:szCs w:val="24"/>
        </w:rPr>
        <w:t>二、服务要求</w:t>
      </w:r>
      <w:bookmarkEnd w:id="1"/>
    </w:p>
    <w:p w14:paraId="72FA5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2" w:name="heading_4"/>
      <w:r>
        <w:rPr>
          <w:rFonts w:hint="eastAsia" w:ascii="宋体" w:hAnsi="宋体" w:eastAsia="宋体" w:cs="宋体"/>
          <w:b/>
          <w:sz w:val="24"/>
          <w:szCs w:val="24"/>
        </w:rPr>
        <w:t>1.服务业务范围</w:t>
      </w:r>
      <w:bookmarkEnd w:id="2"/>
    </w:p>
    <w:p w14:paraId="0523A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3" w:name="heading_5"/>
      <w:r>
        <w:rPr>
          <w:rFonts w:hint="eastAsia" w:ascii="宋体" w:hAnsi="宋体" w:eastAsia="宋体" w:cs="宋体"/>
          <w:b/>
          <w:sz w:val="24"/>
          <w:szCs w:val="24"/>
        </w:rPr>
        <w:t>1.1 互联网医院药品寄递</w:t>
      </w:r>
      <w:bookmarkEnd w:id="3"/>
    </w:p>
    <w:p w14:paraId="76845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</w:rPr>
        <w:t>承接本院互联网医院线上处方产生的所有药品寄递业务，包含慢病药品、常见病处方药品、复诊续方药品等线上处方药品，严格按照药品运输管理规范合规寄递，实现订单自动对接、药品打包、合规配送、患者签收、全程追溯闭环管理。</w:t>
      </w:r>
    </w:p>
    <w:p w14:paraId="7FAD54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4" w:name="heading_6"/>
      <w:r>
        <w:rPr>
          <w:rFonts w:hint="eastAsia" w:ascii="宋体" w:hAnsi="宋体" w:eastAsia="宋体" w:cs="宋体"/>
          <w:b/>
          <w:sz w:val="24"/>
          <w:szCs w:val="24"/>
        </w:rPr>
        <w:t>1.2 药房西药寄递</w:t>
      </w:r>
      <w:bookmarkEnd w:id="4"/>
    </w:p>
    <w:p w14:paraId="29C56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</w:rPr>
        <w:t>承接各院区患者药品邮寄服务，针对患者不便现场取药、异地就医、复诊带药等场景，提供门诊西药打包、合规封装、上门寄递服务，全程符合药品运输及院感管理规范。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供应商成交</w:t>
      </w:r>
      <w:r>
        <w:rPr>
          <w:rFonts w:hint="eastAsia" w:ascii="宋体" w:hAnsi="宋体" w:eastAsia="宋体" w:cs="宋体"/>
          <w:sz w:val="24"/>
          <w:szCs w:val="24"/>
        </w:rPr>
        <w:t>后须具备院内 HIS 系统对接能力，完成接口开发调试。</w:t>
      </w:r>
    </w:p>
    <w:p w14:paraId="0D714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5" w:name="heading_7"/>
      <w:r>
        <w:rPr>
          <w:rFonts w:hint="eastAsia" w:ascii="宋体" w:hAnsi="宋体" w:eastAsia="宋体" w:cs="宋体"/>
          <w:b/>
          <w:sz w:val="24"/>
          <w:szCs w:val="24"/>
        </w:rPr>
        <w:t>1.3 药房中药寄递（含代煎中药）</w:t>
      </w:r>
      <w:bookmarkEnd w:id="5"/>
    </w:p>
    <w:p w14:paraId="15D13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全覆盖各院区中药饮片、代煎中药汤剂、中药配方颗粒寄递业务。针对代煎中药特殊场景，供应商须配备密封防漏、恒温保鲜、防破损专属包装物料，明确汤剂恒温储存运输温度标准 2℃-8℃，保障汤剂运输途中不渗漏、不变质、无污染，满足中药寄递专属质控要求。</w:t>
      </w:r>
    </w:p>
    <w:p w14:paraId="12ABAC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6" w:name="heading_8"/>
      <w:r>
        <w:rPr>
          <w:rFonts w:hint="eastAsia" w:ascii="宋体" w:hAnsi="宋体" w:eastAsia="宋体" w:cs="宋体"/>
          <w:b/>
          <w:sz w:val="24"/>
          <w:szCs w:val="24"/>
        </w:rPr>
        <w:t>1.4 服务覆盖院区范围</w:t>
      </w:r>
      <w:bookmarkEnd w:id="6"/>
    </w:p>
    <w:p w14:paraId="62AC2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中国科学技术大学附属第一医院（安徽省立医院）中区、南区、西区、北区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感染病院区</w:t>
      </w:r>
      <w:r>
        <w:rPr>
          <w:rFonts w:hint="eastAsia" w:ascii="宋体" w:hAnsi="宋体" w:eastAsia="宋体" w:cs="宋体"/>
          <w:sz w:val="24"/>
          <w:szCs w:val="24"/>
        </w:rPr>
        <w:t>及下辖院区门诊及互联网医院药品寄递业务。</w:t>
      </w:r>
    </w:p>
    <w:p w14:paraId="65496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7" w:name="heading_9"/>
      <w:r>
        <w:rPr>
          <w:rFonts w:hint="eastAsia" w:ascii="宋体" w:hAnsi="宋体" w:eastAsia="宋体" w:cs="宋体"/>
          <w:b/>
          <w:sz w:val="24"/>
          <w:szCs w:val="24"/>
        </w:rPr>
        <w:t>2.服务通用要求</w:t>
      </w:r>
      <w:bookmarkEnd w:id="7"/>
    </w:p>
    <w:p w14:paraId="77ECE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8" w:name="heading_10"/>
      <w:r>
        <w:rPr>
          <w:rFonts w:hint="eastAsia" w:ascii="宋体" w:hAnsi="宋体" w:eastAsia="宋体" w:cs="宋体"/>
          <w:b/>
          <w:sz w:val="24"/>
          <w:szCs w:val="24"/>
        </w:rPr>
        <w:t>2.1 院内驻点服务要求</w:t>
      </w:r>
      <w:bookmarkEnd w:id="8"/>
    </w:p>
    <w:p w14:paraId="659CA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供应商须在医院指定院区设置固定专属驻点，设立药品寄递专属操作工位，独立承担本院药品寄递打包、分拣、交接、台账登记、问题处置等全部工作。驻点工位须服从医院药房、医务、院感、采购部门统一管理，保持工位整洁、功能分区合规，严格符合药房院感及药品管理规范。</w:t>
      </w:r>
    </w:p>
    <w:p w14:paraId="6739F9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9" w:name="heading_11"/>
      <w:r>
        <w:rPr>
          <w:rFonts w:hint="eastAsia" w:ascii="宋体" w:hAnsi="宋体" w:eastAsia="宋体" w:cs="宋体"/>
          <w:b/>
          <w:sz w:val="24"/>
          <w:szCs w:val="24"/>
        </w:rPr>
        <w:t>2.2 专人专属对接要求</w:t>
      </w:r>
      <w:bookmarkEnd w:id="9"/>
    </w:p>
    <w:p w14:paraId="7353A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供应商须配置全职固定驻场专人团队，设置项目负责人 1 名、各院区专职对接人员，在岗驻点办公。设立 7×24 小时应急联络电话与专属对接人，工作日、节假日白天安排人员现场驻岗；夜间急诊、互联网加急处方订单建立夜间上门交接处置流程，负责对接医院药房、互联网医院运营部门，处理订单异常、患者咨询、售后投诉、药品错漏补发、时效异常等全部事宜，确保院内沟通无断层、问题全闭环处置。</w:t>
      </w:r>
    </w:p>
    <w:p w14:paraId="311BEE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10" w:name="heading_12"/>
      <w:r>
        <w:rPr>
          <w:rFonts w:hint="eastAsia" w:ascii="宋体" w:hAnsi="宋体" w:eastAsia="宋体" w:cs="宋体"/>
          <w:b/>
          <w:sz w:val="24"/>
          <w:szCs w:val="24"/>
        </w:rPr>
        <w:t>2.3 全院区全覆盖能力</w:t>
      </w:r>
      <w:bookmarkEnd w:id="10"/>
    </w:p>
    <w:p w14:paraId="1FF78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供应商须具备省立医院中区、南区、西区、北区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感染病院区</w:t>
      </w:r>
      <w:r>
        <w:rPr>
          <w:rFonts w:hint="eastAsia" w:ascii="宋体" w:hAnsi="宋体" w:eastAsia="宋体" w:cs="宋体"/>
          <w:sz w:val="24"/>
          <w:szCs w:val="24"/>
        </w:rPr>
        <w:t>及下辖其他院区全覆盖服务能力，可同步承接所有院区门诊中西药寄递及互联网医院药品寄递业务，具备统一调度、统一管理、统一售后的标准化服务体系。</w:t>
      </w:r>
    </w:p>
    <w:p w14:paraId="19473E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11" w:name="heading_13"/>
      <w:r>
        <w:rPr>
          <w:rFonts w:hint="eastAsia" w:ascii="宋体" w:hAnsi="宋体" w:eastAsia="宋体" w:cs="宋体"/>
          <w:b/>
          <w:sz w:val="24"/>
          <w:szCs w:val="24"/>
        </w:rPr>
        <w:t>3.现场驻点人员与运营管理要求</w:t>
      </w:r>
      <w:bookmarkEnd w:id="11"/>
    </w:p>
    <w:p w14:paraId="6702D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3.1 驻场人员须全职在岗，服从医院考勤及日常管理，上岗前统一参加医院药房院感、药品管理、服务规范培训，考核合格后方可上岗。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3.2 驻点人员严格遵守医院药品管理制度，严格执行药品双人核对、处方核对、数量核对三重核对制度，杜绝错寄、漏寄、多寄、少寄问题。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3.3 建立院内驻点完整日常台账，包含订单台账、药品交接台账、异常问题台账、售后处理台账，接受医院每日核查、月度考核归档。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3.4 所有驻场人员统一工装、持证上岗，保持操作工位无菌整洁，严格落实院感消杀要求，每日分上下午 2 次对包装耗材、操作区域进行清洁消毒，完整留存消杀时间、消杀人员、消杀区域纸质/电子记录。</w:t>
      </w:r>
    </w:p>
    <w:p w14:paraId="036F2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12" w:name="heading_14"/>
      <w:r>
        <w:rPr>
          <w:rFonts w:hint="eastAsia" w:ascii="宋体" w:hAnsi="宋体" w:eastAsia="宋体" w:cs="宋体"/>
          <w:b/>
          <w:sz w:val="24"/>
          <w:szCs w:val="24"/>
        </w:rPr>
        <w:t>4.药品包装与寄递质控要求</w:t>
      </w:r>
      <w:bookmarkEnd w:id="12"/>
    </w:p>
    <w:p w14:paraId="50830C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4.1 西药/普通药品：采用医用合规包装材料，分区独立封装、防挤压、防破损，清晰粘贴患者信息、处方信息、药品服用温馨提示，全部信息准确完整。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4.2 中药饮片/颗粒：采用密封防潮专用包装，防受潮、防破损、防药品混淆，分类独立封装、标识清晰可辨。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4.3 代煎中药汤剂：采用食品级防漏密封包装，外加加厚防震缓冲包装，具备防挤压、防渗漏、恒温保鲜、防变质能力，短途、长途均可合规寄递，保障汤剂送达完好无损。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4.4 药品包装实行医院专属定制，印制省立医院专属标识，便于全运输环节快速识别，降低错发风险。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4.5 特殊药品、冷链药品运输：针对冷藏、冷冻药品单独配备温控保温箱、专用密封包装，全程实时监控温度，留存运输温度记录，严格遵循国家药品冷链运输相关规范执行。麻醉药品、精神药品、医疗用毒性药品、放射性药品等国家特殊管理药品不纳入本项目寄递范围，法律法规另有规定的从其规定。</w:t>
      </w:r>
    </w:p>
    <w:p w14:paraId="3B8CC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13" w:name="heading_15"/>
      <w:r>
        <w:rPr>
          <w:rFonts w:hint="eastAsia" w:ascii="宋体" w:hAnsi="宋体" w:eastAsia="宋体" w:cs="宋体"/>
          <w:b/>
          <w:sz w:val="24"/>
          <w:szCs w:val="24"/>
        </w:rPr>
        <w:t>5.系统对接与溯源要求</w:t>
      </w:r>
      <w:bookmarkEnd w:id="13"/>
    </w:p>
    <w:p w14:paraId="7EECF8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5.1供应商须全额承担接口开发、调试、上线、一年免费维保全部费用，免费完成与本院互联网医院系统、药房管理 HIS 系统对接；医院配合提供标准接口文档、开放测试环境；双方约定 30 日内完成全流程对接上线，逾期未完成按合同违约条款扣减服务费。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5.2 支持寄递全程可视化追溯，患者可实时查询药品配送进度、物流轨迹；医院管理后台可统一查看全院区寄递数据、订单明细、异常订单统计数据。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5.3 所有寄递记录、药品交接记录、患者签收记录最低留存 5 年，满足医院日常质控、上级检查、纠纷溯源全部需求；供应商不得擅自删除、篡改数据。</w:t>
      </w:r>
    </w:p>
    <w:p w14:paraId="282AC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14" w:name="heading_16"/>
      <w:r>
        <w:rPr>
          <w:rFonts w:hint="eastAsia" w:ascii="宋体" w:hAnsi="宋体" w:eastAsia="宋体" w:cs="宋体"/>
          <w:b/>
          <w:sz w:val="24"/>
          <w:szCs w:val="24"/>
        </w:rPr>
        <w:t>6.服务时效与售后考核要求</w:t>
      </w:r>
      <w:bookmarkEnd w:id="14"/>
    </w:p>
    <w:p w14:paraId="503E1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6.1院内驻点接单及时响应，工作日、周末、法定节假日常态化驻岗，分时段分拣处理订单，保障门诊及互联网医院订单无积压。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6.2 合肥市区订单保障当日揽收寄出，严格按行业标准时效送达；县域、省内跨市、省外订单按照邮政管理局限时标准配送，建立超时预警机制，严控订单积压、超时送达问题。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6.3 建立标准化售后处置机制，出现药品破损、漏寄、错寄、时效异常、汤剂变质等问题，全部由中标供应商全权承担赔付、免费补发、整改优化责任；接到患者反馈后1小时内主动对接患者，24 小时内完成全流程闭环处理。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6.4 医院实行月度、季度、年度绩效考核，考核指标包含驻点在岗率、订单准确率、时效达标率、有效投诉率、问题整改完成率；月度考核总分低于 80分扣除当月 10% 服务费，连续 2 个月考核低于80分或单次重大服务事故，医院有权单方解除合同。</w:t>
      </w:r>
    </w:p>
    <w:p w14:paraId="35DA0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15" w:name="heading_17"/>
      <w:r>
        <w:rPr>
          <w:rFonts w:hint="eastAsia" w:ascii="宋体" w:hAnsi="宋体" w:eastAsia="宋体" w:cs="宋体"/>
          <w:b/>
          <w:sz w:val="24"/>
          <w:szCs w:val="24"/>
        </w:rPr>
        <w:t>7.服务兜底要求</w:t>
      </w:r>
      <w:bookmarkEnd w:id="15"/>
    </w:p>
    <w:p w14:paraId="2A9E1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供应商须保障五大院区无死角全覆盖、全天候驻点对接、中西药全品类药品寄递全覆盖，不得以任何理由推诿院区订单、拒收代煎中药汤剂订单、拖延加急处方订单，全程保障医院互联网医院及门诊药品寄递业务平稳有序运行。</w:t>
      </w:r>
    </w:p>
    <w:p w14:paraId="487E022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40ED6"/>
    <w:rsid w:val="39F66248"/>
    <w:rsid w:val="5FE40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tabs>
        <w:tab w:val="left" w:pos="420"/>
      </w:tabs>
      <w:spacing w:line="500" w:lineRule="exact"/>
      <w:ind w:left="420" w:hanging="420"/>
      <w:outlineLvl w:val="0"/>
    </w:pPr>
    <w:rPr>
      <w:b/>
      <w:sz w:val="36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2394</Words>
  <Characters>2459</Characters>
  <Lines>0</Lines>
  <Paragraphs>0</Paragraphs>
  <TotalTime>0</TotalTime>
  <ScaleCrop>false</ScaleCrop>
  <LinksUpToDate>false</LinksUpToDate>
  <CharactersWithSpaces>2535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2026-09-15T08:25:00Z</dcterms:created>
  <dc:creator>省招-wxy</dc:creator>
  <cp:lastModifiedBy>我是榛子先生</cp:lastModifiedBy>
  <dcterms:modified xsi:type="dcterms:W3CDTF">2026-09-15T09:24:55Z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9D0056311FCB4EC8974512CD1776E28D_13</vt:lpwstr>
  </property>
  <property fmtid="{D5CDD505-2E9C-101B-9397-08002B2CF9AE}" pid="4" name="KSOTemplateDocerSaveRecord">
    <vt:lpwstr>eyJoZGlkIjoiZWUyOTQ1NDM2Zjc0YjU0MjZhMWI3YTAyMzgxNTM2MDQiLCJ1c2VySWQiOiI0NjEyMTI0ODEifQ==</vt:lpwstr>
  </property>
</Properties>
</file>