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D61B8">
      <w:pPr>
        <w:pStyle w:val="2"/>
        <w:spacing w:line="360" w:lineRule="auto"/>
        <w:ind w:left="0" w:firstLine="0"/>
        <w:jc w:val="center"/>
        <w:rPr>
          <w:rFonts w:ascii="宋体" w:hAnsi="宋体"/>
          <w:szCs w:val="36"/>
          <w:highlight w:val="none"/>
        </w:rPr>
      </w:pPr>
      <w:bookmarkStart w:id="0" w:name="_GoBack"/>
      <w:r>
        <w:rPr>
          <w:rFonts w:hint="eastAsia" w:ascii="宋体" w:hAnsi="宋体"/>
          <w:szCs w:val="36"/>
          <w:highlight w:val="none"/>
        </w:rPr>
        <w:t>采购需求</w:t>
      </w:r>
      <w:bookmarkEnd w:id="0"/>
    </w:p>
    <w:p w14:paraId="74AB0260">
      <w:pPr>
        <w:rPr>
          <w:rFonts w:hint="default"/>
          <w:highlight w:val="none"/>
          <w:lang w:val="en-US" w:eastAsia="zh-CN"/>
        </w:rPr>
      </w:pPr>
      <w:r>
        <w:rPr>
          <w:rFonts w:hint="eastAsia"/>
          <w:highlight w:val="none"/>
          <w:lang w:val="en-US" w:eastAsia="zh-CN"/>
        </w:rPr>
        <w:t>一、付款方式：先服务后付款，每3个月付款一次。每个付款周期内供应商应向采购人提供该付款周期内的服务记录及具体加油汇总清单作为采购人的付款依据。服务记录及汇总清单经采购人确定且供应商向采购人提供等额增值税发票后，采购人及时付款。</w:t>
      </w:r>
    </w:p>
    <w:p w14:paraId="72253109">
      <w:pPr>
        <w:rPr>
          <w:rFonts w:hint="eastAsia"/>
          <w:highlight w:val="none"/>
          <w:lang w:val="en-US" w:eastAsia="zh-CN"/>
        </w:rPr>
      </w:pPr>
      <w:r>
        <w:rPr>
          <w:rFonts w:hint="eastAsia"/>
          <w:highlight w:val="none"/>
          <w:lang w:val="en-US" w:eastAsia="zh-CN"/>
        </w:rPr>
        <w:t>二、服务期：详见比选采购公告</w:t>
      </w:r>
    </w:p>
    <w:p w14:paraId="5D1AB6A8">
      <w:pPr>
        <w:rPr>
          <w:rFonts w:hint="eastAsia"/>
          <w:highlight w:val="none"/>
          <w:lang w:val="en-US" w:eastAsia="zh-CN"/>
        </w:rPr>
      </w:pPr>
      <w:r>
        <w:rPr>
          <w:rFonts w:hint="eastAsia"/>
          <w:highlight w:val="none"/>
          <w:lang w:val="en-US" w:eastAsia="zh-CN"/>
        </w:rPr>
        <w:t>三、报价要求：详见第二章供应商须知-序号30.6项内容</w:t>
      </w:r>
    </w:p>
    <w:p w14:paraId="1BBDE019">
      <w:pPr>
        <w:rPr>
          <w:rFonts w:hint="eastAsia"/>
          <w:highlight w:val="none"/>
          <w:lang w:val="en-US" w:eastAsia="zh-CN"/>
        </w:rPr>
      </w:pPr>
      <w:r>
        <w:rPr>
          <w:rFonts w:hint="eastAsia"/>
          <w:highlight w:val="none"/>
          <w:lang w:val="en-US" w:eastAsia="zh-CN"/>
        </w:rPr>
        <w:t>四、拟需要加油车辆清单</w:t>
      </w:r>
    </w:p>
    <w:tbl>
      <w:tblPr>
        <w:tblStyle w:val="3"/>
        <w:tblW w:w="10260" w:type="dxa"/>
        <w:tblInd w:w="-8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1673"/>
        <w:gridCol w:w="1888"/>
        <w:gridCol w:w="2214"/>
        <w:gridCol w:w="2160"/>
        <w:gridCol w:w="1475"/>
      </w:tblGrid>
      <w:tr w14:paraId="18AB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4F1E1CE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3D35FA4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车辆品牌、型号</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4902589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车牌号</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751936D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车辆产权单位</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3DC1597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车辆使用单位</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FA3898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行驶公里数（公里）</w:t>
            </w:r>
          </w:p>
        </w:tc>
      </w:tr>
      <w:tr w14:paraId="58E4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227281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295333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奥迪A6</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4F9CB3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皖A13888</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745178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466C90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FFA14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288200</w:t>
            </w:r>
          </w:p>
        </w:tc>
      </w:tr>
      <w:tr w14:paraId="6EC3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ACAD6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1A73C5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奥迪A6</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23BCDC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皖A02111</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53A335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F0331F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FA20A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254100</w:t>
            </w:r>
          </w:p>
        </w:tc>
      </w:tr>
      <w:tr w14:paraId="54722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1DC1A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2DACB6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丰田海狮</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71D0D3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皖A27788</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61A0634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0EFF8F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B74CC7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200100</w:t>
            </w:r>
          </w:p>
        </w:tc>
      </w:tr>
      <w:tr w14:paraId="247C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5FC877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24A90F1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江淮瑞风</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21745C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皖A23610</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2FDAD67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C0CE0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DD79B5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103360</w:t>
            </w:r>
          </w:p>
        </w:tc>
      </w:tr>
      <w:tr w14:paraId="15AD2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0491D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42E851C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奥迪A6</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595122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皖A01777</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5D31216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1E5F90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BE5F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189700</w:t>
            </w:r>
          </w:p>
        </w:tc>
      </w:tr>
      <w:tr w14:paraId="3B8C7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30782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032FD40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江淮瑞风</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47A1D4B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皖A43581</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328B14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85376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156A0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47312</w:t>
            </w:r>
          </w:p>
        </w:tc>
      </w:tr>
      <w:tr w14:paraId="63121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78285E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0598A4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大众帕萨特</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2AAC9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皖A637SE</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5E41522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输血协会</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AB5C26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04A8C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83083</w:t>
            </w:r>
          </w:p>
        </w:tc>
      </w:tr>
      <w:tr w14:paraId="59E7C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CA205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17BE9C6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奔驰北铃牌</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4B4136B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皖AD1U53</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66C99F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8B997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8DA22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244700</w:t>
            </w:r>
          </w:p>
        </w:tc>
      </w:tr>
      <w:tr w14:paraId="338E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7030E71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673" w:type="dxa"/>
            <w:tcBorders>
              <w:top w:val="single" w:color="000000" w:sz="4" w:space="0"/>
              <w:left w:val="single" w:color="000000" w:sz="4" w:space="0"/>
              <w:bottom w:val="single" w:color="000000" w:sz="4" w:space="0"/>
              <w:right w:val="single" w:color="000000" w:sz="4" w:space="0"/>
            </w:tcBorders>
            <w:noWrap/>
            <w:vAlign w:val="center"/>
          </w:tcPr>
          <w:p w14:paraId="56E20F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华晨金杯</w:t>
            </w:r>
          </w:p>
        </w:tc>
        <w:tc>
          <w:tcPr>
            <w:tcW w:w="1888" w:type="dxa"/>
            <w:tcBorders>
              <w:top w:val="single" w:color="000000" w:sz="4" w:space="0"/>
              <w:left w:val="single" w:color="000000" w:sz="4" w:space="0"/>
              <w:bottom w:val="single" w:color="000000" w:sz="4" w:space="0"/>
              <w:right w:val="single" w:color="000000" w:sz="4" w:space="0"/>
            </w:tcBorders>
            <w:noWrap/>
            <w:vAlign w:val="center"/>
          </w:tcPr>
          <w:p w14:paraId="382BEC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皖AZV070</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4E31F08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4D083C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安徽省立医院南区</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F2213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54983</w:t>
            </w:r>
          </w:p>
        </w:tc>
      </w:tr>
      <w:tr w14:paraId="3BD9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25C22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673" w:type="dxa"/>
            <w:tcBorders>
              <w:top w:val="single" w:color="000000" w:sz="4" w:space="0"/>
              <w:left w:val="single" w:color="000000" w:sz="4" w:space="0"/>
              <w:bottom w:val="single" w:color="000000" w:sz="4" w:space="0"/>
              <w:right w:val="single" w:color="000000" w:sz="4" w:space="0"/>
            </w:tcBorders>
            <w:noWrap/>
            <w:vAlign w:val="center"/>
          </w:tcPr>
          <w:p w14:paraId="42F0BC5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奇瑞汽车</w:t>
            </w:r>
          </w:p>
        </w:tc>
        <w:tc>
          <w:tcPr>
            <w:tcW w:w="1888" w:type="dxa"/>
            <w:tcBorders>
              <w:top w:val="single" w:color="000000" w:sz="4" w:space="0"/>
              <w:left w:val="single" w:color="000000" w:sz="4" w:space="0"/>
              <w:bottom w:val="single" w:color="000000" w:sz="4" w:space="0"/>
              <w:right w:val="single" w:color="000000" w:sz="4" w:space="0"/>
            </w:tcBorders>
            <w:noWrap/>
            <w:vAlign w:val="center"/>
          </w:tcPr>
          <w:p w14:paraId="2BCE91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皖A120YS</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5BE716A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0539C0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3E224D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23400</w:t>
            </w:r>
          </w:p>
        </w:tc>
      </w:tr>
      <w:tr w14:paraId="6A2F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DB4AF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673" w:type="dxa"/>
            <w:tcBorders>
              <w:top w:val="single" w:color="000000" w:sz="4" w:space="0"/>
              <w:left w:val="single" w:color="000000" w:sz="4" w:space="0"/>
              <w:bottom w:val="single" w:color="000000" w:sz="4" w:space="0"/>
              <w:right w:val="single" w:color="000000" w:sz="4" w:space="0"/>
            </w:tcBorders>
            <w:noWrap/>
            <w:vAlign w:val="center"/>
          </w:tcPr>
          <w:p w14:paraId="4A5900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别克GL8</w:t>
            </w:r>
          </w:p>
        </w:tc>
        <w:tc>
          <w:tcPr>
            <w:tcW w:w="1888" w:type="dxa"/>
            <w:tcBorders>
              <w:top w:val="single" w:color="000000" w:sz="4" w:space="0"/>
              <w:left w:val="single" w:color="000000" w:sz="4" w:space="0"/>
              <w:bottom w:val="single" w:color="000000" w:sz="4" w:space="0"/>
              <w:right w:val="single" w:color="000000" w:sz="4" w:space="0"/>
            </w:tcBorders>
            <w:noWrap/>
            <w:vAlign w:val="center"/>
          </w:tcPr>
          <w:p w14:paraId="5E2E840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皖A08755</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05F6F14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F0FC0D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CEB5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45100</w:t>
            </w:r>
          </w:p>
        </w:tc>
      </w:tr>
      <w:tr w14:paraId="4B8D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9C3D17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673" w:type="dxa"/>
            <w:tcBorders>
              <w:top w:val="single" w:color="000000" w:sz="4" w:space="0"/>
              <w:left w:val="single" w:color="000000" w:sz="4" w:space="0"/>
              <w:bottom w:val="single" w:color="000000" w:sz="4" w:space="0"/>
              <w:right w:val="single" w:color="000000" w:sz="4" w:space="0"/>
            </w:tcBorders>
            <w:noWrap/>
            <w:vAlign w:val="center"/>
          </w:tcPr>
          <w:p w14:paraId="4472B7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别克GL8</w:t>
            </w:r>
          </w:p>
        </w:tc>
        <w:tc>
          <w:tcPr>
            <w:tcW w:w="1888" w:type="dxa"/>
            <w:tcBorders>
              <w:top w:val="single" w:color="000000" w:sz="4" w:space="0"/>
              <w:left w:val="single" w:color="000000" w:sz="4" w:space="0"/>
              <w:bottom w:val="single" w:color="000000" w:sz="4" w:space="0"/>
              <w:right w:val="single" w:color="000000" w:sz="4" w:space="0"/>
            </w:tcBorders>
            <w:noWrap/>
            <w:vAlign w:val="center"/>
          </w:tcPr>
          <w:p w14:paraId="7F5ADE6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皖A00767</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643BA43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539475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28572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28400</w:t>
            </w:r>
          </w:p>
        </w:tc>
      </w:tr>
      <w:tr w14:paraId="67C86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3A2612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673" w:type="dxa"/>
            <w:tcBorders>
              <w:top w:val="single" w:color="000000" w:sz="4" w:space="0"/>
              <w:left w:val="single" w:color="000000" w:sz="4" w:space="0"/>
              <w:bottom w:val="single" w:color="000000" w:sz="4" w:space="0"/>
              <w:right w:val="single" w:color="000000" w:sz="4" w:space="0"/>
            </w:tcBorders>
            <w:noWrap/>
            <w:vAlign w:val="center"/>
          </w:tcPr>
          <w:p w14:paraId="638AB23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别克GL8</w:t>
            </w:r>
          </w:p>
        </w:tc>
        <w:tc>
          <w:tcPr>
            <w:tcW w:w="1888" w:type="dxa"/>
            <w:tcBorders>
              <w:top w:val="single" w:color="000000" w:sz="4" w:space="0"/>
              <w:left w:val="single" w:color="000000" w:sz="4" w:space="0"/>
              <w:bottom w:val="single" w:color="000000" w:sz="4" w:space="0"/>
              <w:right w:val="single" w:color="000000" w:sz="4" w:space="0"/>
            </w:tcBorders>
            <w:noWrap/>
            <w:vAlign w:val="center"/>
          </w:tcPr>
          <w:p w14:paraId="0E53FF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皖A276YE</w:t>
            </w:r>
          </w:p>
        </w:tc>
        <w:tc>
          <w:tcPr>
            <w:tcW w:w="2214" w:type="dxa"/>
            <w:tcBorders>
              <w:top w:val="single" w:color="000000" w:sz="4" w:space="0"/>
              <w:left w:val="single" w:color="000000" w:sz="4" w:space="0"/>
              <w:bottom w:val="single" w:color="000000" w:sz="4" w:space="0"/>
              <w:right w:val="single" w:color="000000" w:sz="4" w:space="0"/>
            </w:tcBorders>
            <w:noWrap/>
            <w:vAlign w:val="center"/>
          </w:tcPr>
          <w:p w14:paraId="696856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安徽省立医院南区</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0817F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0E65D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3779</w:t>
            </w:r>
          </w:p>
        </w:tc>
      </w:tr>
      <w:tr w14:paraId="7BA05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585E621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045131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依维柯宇舟牌</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3C1DE2E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皖AT35J8</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674507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5B3514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A483D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2397</w:t>
            </w:r>
          </w:p>
        </w:tc>
      </w:tr>
      <w:tr w14:paraId="7DF1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E1D436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7B10444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丰田凯福莱牌</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1CF504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皖A3J3E8</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70627ED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7A60196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D0738B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1266</w:t>
            </w:r>
          </w:p>
        </w:tc>
      </w:tr>
      <w:tr w14:paraId="7B6A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24AA1E7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5FF372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丰田凯福莱牌</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990922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皖A205NA</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001D0B8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6FFC11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0BE10B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1725</w:t>
            </w:r>
          </w:p>
        </w:tc>
      </w:tr>
      <w:tr w14:paraId="55DC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06A4D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14DF78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考斯特柯斯达</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535AA4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皖AA1199</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5A18C3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3E0502A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4C692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10775</w:t>
            </w:r>
          </w:p>
        </w:tc>
      </w:tr>
      <w:tr w14:paraId="417C5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15C0C3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49F5650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康飞牌KFT</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4E23CDD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皖AM0217</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439B2D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054A3A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69BEF4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942</w:t>
            </w:r>
          </w:p>
        </w:tc>
      </w:tr>
      <w:tr w14:paraId="0F3A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46DDD5E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60BA7D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康飞牌KFT</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0B54E0D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皖AK2054</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2C28DF7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6EA8AE7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51C178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2230</w:t>
            </w:r>
          </w:p>
        </w:tc>
      </w:tr>
      <w:tr w14:paraId="5912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3BF63F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69CACF1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康飞牌KFT</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75A261D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皖AP1057</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6A0981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7D4005B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11B257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6010</w:t>
            </w:r>
          </w:p>
        </w:tc>
      </w:tr>
      <w:tr w14:paraId="431E2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21A8A55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17D2B3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别克GL8</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081552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皖AVR931</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4CA93C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5B1240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安徽省立医院北区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3008B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125305</w:t>
            </w:r>
          </w:p>
        </w:tc>
      </w:tr>
    </w:tbl>
    <w:p w14:paraId="524352E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611FF7"/>
    <w:rsid w:val="2D611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2026-09-15T09:50:00Z</dcterms:created>
  <dc:creator>省招-wxy</dc:creator>
  <cp:lastModifiedBy>省招-wxy</cp:lastModifiedBy>
  <dcterms:modified xsi:type="dcterms:W3CDTF">2026-09-15T09:50:36Z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6AFCA48500EE4BB8B1357C3245B433E3_11</vt:lpwstr>
  </property>
  <property fmtid="{D5CDD505-2E9C-101B-9397-08002B2CF9AE}" pid="4" name="KSOTemplateDocerSaveRecord">
    <vt:lpwstr>eyJoZGlkIjoiZWUyOTQ1NDM2Zjc0YjU0MjZhMWI3YTAyMzgxNTM2MDQiLCJ1c2VySWQiOiI0NjEyMTI0ODEifQ==</vt:lpwstr>
  </property>
</Properties>
</file>