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7D439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</w:rPr>
      </w:pPr>
      <w:r>
        <w:rPr>
          <w:rFonts w:hint="eastAsia" w:ascii="宋体" w:hAnsi="宋体"/>
          <w:szCs w:val="36"/>
        </w:rPr>
        <w:t>采购需求</w:t>
      </w:r>
    </w:p>
    <w:p w14:paraId="54E9A901"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bookmarkStart w:id="0" w:name="_Toc9765"/>
      <w:bookmarkStart w:id="1" w:name="_Toc26330"/>
      <w:bookmarkStart w:id="2" w:name="_Hlk16461016"/>
      <w:r>
        <w:rPr>
          <w:rFonts w:hint="eastAsia" w:ascii="宋体" w:hAnsi="宋体" w:eastAsia="宋体" w:cs="宋体"/>
          <w:b/>
          <w:sz w:val="24"/>
          <w:szCs w:val="24"/>
        </w:rPr>
        <w:t>前注：</w:t>
      </w:r>
    </w:p>
    <w:p w14:paraId="27F07E92"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本采购需求中提出的服务方案仅为参考，如无明确限制，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可以进行优化，提供满足采购人实际需要的更优（或者性能实质上不低于的）服务方案，且此方案须经评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sz w:val="24"/>
          <w:szCs w:val="24"/>
        </w:rPr>
        <w:t>委员会评审认可。</w:t>
      </w:r>
    </w:p>
    <w:p w14:paraId="575EDB5B">
      <w:pPr>
        <w:spacing w:line="360" w:lineRule="auto"/>
        <w:ind w:firstLine="0"/>
        <w:outlineLvl w:val="1"/>
        <w:rPr>
          <w:rFonts w:hint="eastAsia" w:ascii="宋体" w:hAnsi="宋体" w:eastAsia="宋体"/>
          <w:b/>
          <w:sz w:val="24"/>
          <w:szCs w:val="18"/>
        </w:rPr>
      </w:pPr>
      <w:bookmarkStart w:id="3" w:name="_Toc12655"/>
      <w:r>
        <w:rPr>
          <w:rFonts w:hint="eastAsia" w:ascii="宋体" w:hAnsi="宋体" w:eastAsia="宋体"/>
          <w:b/>
          <w:sz w:val="24"/>
          <w:szCs w:val="18"/>
        </w:rPr>
        <w:t>一、采购需求前附表</w:t>
      </w:r>
      <w:bookmarkEnd w:id="0"/>
      <w:bookmarkEnd w:id="1"/>
      <w:r>
        <w:rPr>
          <w:rFonts w:hint="eastAsia" w:ascii="宋体" w:hAnsi="宋体" w:eastAsia="宋体"/>
          <w:b/>
          <w:color w:val="FF0000"/>
          <w:sz w:val="24"/>
          <w:szCs w:val="18"/>
        </w:rPr>
        <w:t>（以下内容必须响应，否则视为无效响应）</w:t>
      </w:r>
      <w:bookmarkEnd w:id="3"/>
    </w:p>
    <w:tbl>
      <w:tblPr>
        <w:tblStyle w:val="4"/>
        <w:tblW w:w="8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2191"/>
        <w:gridCol w:w="5191"/>
      </w:tblGrid>
      <w:tr w14:paraId="5AC17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0D8BD443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/>
                <w:kern w:val="2"/>
              </w:rPr>
            </w:pPr>
            <w:r>
              <w:rPr>
                <w:rFonts w:hint="eastAsia" w:ascii="宋体" w:hAnsi="宋体" w:eastAsia="宋体"/>
                <w:b/>
                <w:kern w:val="2"/>
              </w:rPr>
              <w:t>序号</w:t>
            </w:r>
          </w:p>
        </w:tc>
        <w:tc>
          <w:tcPr>
            <w:tcW w:w="2191" w:type="dxa"/>
            <w:noWrap w:val="0"/>
            <w:vAlign w:val="center"/>
          </w:tcPr>
          <w:p w14:paraId="323A34F8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/>
                <w:bCs w:val="0"/>
                <w:sz w:val="24"/>
              </w:rPr>
            </w:pPr>
            <w:r>
              <w:rPr>
                <w:rFonts w:hint="eastAsia" w:ascii="宋体" w:hAnsi="宋体" w:eastAsia="宋体"/>
                <w:bCs w:val="0"/>
                <w:sz w:val="24"/>
              </w:rPr>
              <w:t>条款名称</w:t>
            </w:r>
          </w:p>
        </w:tc>
        <w:tc>
          <w:tcPr>
            <w:tcW w:w="5191" w:type="dxa"/>
            <w:noWrap w:val="0"/>
            <w:vAlign w:val="center"/>
          </w:tcPr>
          <w:p w14:paraId="7A3347EA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/>
                <w:bCs w:val="0"/>
                <w:sz w:val="24"/>
              </w:rPr>
            </w:pPr>
            <w:r>
              <w:rPr>
                <w:rFonts w:hint="eastAsia" w:ascii="宋体" w:hAnsi="宋体" w:eastAsia="宋体"/>
                <w:bCs w:val="0"/>
                <w:sz w:val="24"/>
              </w:rPr>
              <w:t>内容、说明与要求</w:t>
            </w:r>
          </w:p>
        </w:tc>
      </w:tr>
      <w:tr w14:paraId="34AF4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240E5666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</w:rPr>
            </w:pPr>
            <w:r>
              <w:rPr>
                <w:rFonts w:hint="eastAsia" w:ascii="宋体" w:hAnsi="宋体" w:eastAsia="宋体"/>
                <w:bCs/>
                <w:kern w:val="2"/>
              </w:rPr>
              <w:t>1</w:t>
            </w:r>
          </w:p>
        </w:tc>
        <w:tc>
          <w:tcPr>
            <w:tcW w:w="2191" w:type="dxa"/>
            <w:noWrap w:val="0"/>
            <w:vAlign w:val="center"/>
          </w:tcPr>
          <w:p w14:paraId="4B28E357">
            <w:pPr>
              <w:pStyle w:val="7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付款方式</w:t>
            </w:r>
          </w:p>
        </w:tc>
        <w:tc>
          <w:tcPr>
            <w:tcW w:w="5191" w:type="dxa"/>
            <w:noWrap w:val="0"/>
            <w:vAlign w:val="center"/>
          </w:tcPr>
          <w:p w14:paraId="50DE3271">
            <w:pPr>
              <w:pStyle w:val="7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  <w:lang w:val="en-US" w:eastAsia="zh-CN"/>
              </w:rPr>
              <w:t>先服务后付款，每6个月结算一次，当次付款周期内全部服务内容经采购人验收合格后，根据合同单价据实结算当次付款周期内的全部费用。成交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</w:rPr>
              <w:t>人提供合法有效符合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</w:rPr>
              <w:t>人要求的增值税发票后支付服务费。</w:t>
            </w:r>
          </w:p>
        </w:tc>
      </w:tr>
      <w:tr w14:paraId="3C2F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76D811EC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</w:rPr>
            </w:pPr>
            <w:r>
              <w:rPr>
                <w:rFonts w:hint="eastAsia" w:ascii="宋体" w:hAnsi="宋体" w:eastAsia="宋体"/>
                <w:bCs/>
                <w:kern w:val="2"/>
              </w:rPr>
              <w:t>2</w:t>
            </w:r>
          </w:p>
        </w:tc>
        <w:tc>
          <w:tcPr>
            <w:tcW w:w="2191" w:type="dxa"/>
            <w:noWrap w:val="0"/>
            <w:vAlign w:val="center"/>
          </w:tcPr>
          <w:p w14:paraId="4CDC2919">
            <w:pPr>
              <w:pStyle w:val="7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服务地点</w:t>
            </w:r>
          </w:p>
        </w:tc>
        <w:tc>
          <w:tcPr>
            <w:tcW w:w="5191" w:type="dxa"/>
            <w:noWrap w:val="0"/>
            <w:vAlign w:val="center"/>
          </w:tcPr>
          <w:p w14:paraId="0022F1AA">
            <w:pPr>
              <w:pStyle w:val="7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</w:rPr>
              <w:t xml:space="preserve">人指定地点   </w:t>
            </w:r>
          </w:p>
        </w:tc>
      </w:tr>
      <w:tr w14:paraId="7DA6C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465A51A1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</w:rPr>
            </w:pPr>
            <w:r>
              <w:rPr>
                <w:rFonts w:hint="eastAsia" w:ascii="宋体" w:hAnsi="宋体" w:eastAsia="宋体"/>
                <w:bCs/>
                <w:kern w:val="2"/>
              </w:rPr>
              <w:t>3</w:t>
            </w:r>
          </w:p>
        </w:tc>
        <w:tc>
          <w:tcPr>
            <w:tcW w:w="2191" w:type="dxa"/>
            <w:noWrap w:val="0"/>
            <w:vAlign w:val="center"/>
          </w:tcPr>
          <w:p w14:paraId="635251C2">
            <w:pPr>
              <w:pStyle w:val="7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服务期限</w:t>
            </w:r>
          </w:p>
        </w:tc>
        <w:tc>
          <w:tcPr>
            <w:tcW w:w="5191" w:type="dxa"/>
            <w:noWrap w:val="0"/>
            <w:vAlign w:val="center"/>
          </w:tcPr>
          <w:p w14:paraId="6F1DEAAC">
            <w:pPr>
              <w:pStyle w:val="7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</w:rPr>
              <w:t xml:space="preserve"> 详见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u w:val="single"/>
              </w:rPr>
              <w:t xml:space="preserve">公告    </w:t>
            </w:r>
          </w:p>
        </w:tc>
      </w:tr>
      <w:bookmarkEnd w:id="2"/>
    </w:tbl>
    <w:p w14:paraId="57C88F3F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</w:pPr>
    </w:p>
    <w:p w14:paraId="2B353022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项目内容</w:t>
      </w:r>
    </w:p>
    <w:p w14:paraId="5EE39F1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（一）总体要求：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提供的课程服务需配备专业师资力量，教室冬暖夏凉，保持公共卫生整洁，每堂课后提供教学视频，每学期有教学成果展示。</w:t>
      </w:r>
    </w:p>
    <w:p w14:paraId="7B75027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供应商应熟悉老年群体教学特点，具备开展老年文体课程教学服务的实施能力；同时提供以上三门课程服务的优先。</w:t>
      </w:r>
    </w:p>
    <w:p w14:paraId="7A23525A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（二）课程服务（必须满足）：</w:t>
      </w:r>
    </w:p>
    <w:p w14:paraId="4B4C452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1、舞蹈提高班：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舞蹈房面积不少于150㎡，并配有镜子、灯光、音响，地面为舞蹈地胶或实木地板，如遇医院老年大学有排练任务时，可以无偿使用该舞蹈场地。</w:t>
      </w:r>
    </w:p>
    <w:p w14:paraId="497063B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2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2、钢琴班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（或其他班）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练习琴（包括电子琴）不少于10台，每周为每位学员免费提供至少2次练琴时间及场地。</w:t>
      </w:r>
    </w:p>
    <w:p w14:paraId="5C51F2E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3、古筝、电吹管（或其他班）：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根据报名人数再确定具体开班课程。古筝不少于10台，电吹管学员自备，每周为每位学员免费提供至少2次练琴时间及场地。</w:t>
      </w:r>
    </w:p>
    <w:p w14:paraId="700CB6E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（三）预估金额：</w:t>
      </w:r>
    </w:p>
    <w:p w14:paraId="5A0E183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舞蹈提高班：550元/次×90次/年×3年=148500元；</w:t>
      </w:r>
    </w:p>
    <w:p w14:paraId="334201A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钢琴班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（或其他班）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：550元/次×30次/年×3年=49500元；</w:t>
      </w:r>
    </w:p>
    <w:p w14:paraId="2377F9B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古筝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、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电吹管（或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其他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班）：550元/次×30次/年×3年=49500元，</w:t>
      </w:r>
    </w:p>
    <w:p w14:paraId="2D2F8824"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注：次数仅为预估，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具体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次数及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金额以实际开班情况为准。</w:t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99C38"/>
    <w:multiLevelType w:val="singleLevel"/>
    <w:tmpl w:val="11D99C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D3207"/>
    <w:rsid w:val="51AD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&amp;L"/>
    <w:basedOn w:val="3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rFonts w:ascii="@仿宋_GB2312" w:hAnsi="@仿宋_GB2312" w:eastAsia="@仿宋_GB2312" w:cs="@仿宋_GB2312"/>
      <w:kern w:val="0"/>
      <w:sz w:val="24"/>
      <w:szCs w:val="20"/>
    </w:rPr>
  </w:style>
  <w:style w:type="paragraph" w:customStyle="1" w:styleId="7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2026-09-09T08:01:00Z</dcterms:created>
  <dc:creator>省招-wxy</dc:creator>
  <cp:lastModifiedBy>省招-wxy</cp:lastModifiedBy>
  <dcterms:modified xsi:type="dcterms:W3CDTF">2026-09-09T08:02:10Z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F203B3943E884F9EAC856D3646BFBFAE_11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