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937D2">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4F7C52BD">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10EED8D5">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7587B4CC">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764BE9A8">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5BC23E27">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3ED3D1F0">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71498FD3">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6E058D06">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1730E3A5">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2677AF5B">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03D99127">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13F74A20">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7C5AD191">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139E752F">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27717059">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03446BB1">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57650808">
      <w:pPr>
        <w:rPr>
          <w:rFonts w:hint="eastAsia"/>
          <w:highlight w:val="none"/>
        </w:rPr>
      </w:pPr>
    </w:p>
    <w:p w14:paraId="427EFA13">
      <w:pPr>
        <w:spacing w:line="360" w:lineRule="auto"/>
        <w:ind w:firstLine="437"/>
        <w:jc w:val="both"/>
        <w:outlineLvl w:val="1"/>
        <w:rPr>
          <w:rFonts w:hint="eastAsia" w:ascii="宋体" w:hAnsi="宋体" w:cs="@仿宋_GB2312"/>
          <w:b/>
          <w:sz w:val="24"/>
          <w:szCs w:val="24"/>
          <w:highlight w:val="none"/>
        </w:rPr>
      </w:pPr>
      <w:bookmarkStart w:id="1" w:name="_Toc26330"/>
      <w:bookmarkStart w:id="2" w:name="_Toc9765"/>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4BCA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64F5B46">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1318D284">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534F4840">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7DEF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1858C66">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66E825A2">
            <w:pPr>
              <w:pStyle w:val="5"/>
              <w:widowControl w:val="0"/>
              <w:spacing w:before="0" w:beforeAutospacing="0" w:after="0" w:afterAutospacing="0" w:line="360" w:lineRule="auto"/>
              <w:rPr>
                <w:rFonts w:hint="eastAsia" w:ascii="宋体" w:hAnsi="宋体" w:cs="@仿宋_GB2312"/>
                <w:bCs w:val="0"/>
                <w:kern w:val="0"/>
                <w:sz w:val="24"/>
                <w:szCs w:val="24"/>
                <w:highlight w:val="yellow"/>
              </w:rPr>
            </w:pPr>
            <w:r>
              <w:rPr>
                <w:rFonts w:hint="eastAsia" w:ascii="宋体" w:hAnsi="宋体" w:eastAsia="宋体"/>
                <w:b w:val="0"/>
                <w:sz w:val="24"/>
                <w:highlight w:val="yellow"/>
              </w:rPr>
              <w:t>付款方式</w:t>
            </w:r>
          </w:p>
        </w:tc>
        <w:tc>
          <w:tcPr>
            <w:tcW w:w="5476" w:type="dxa"/>
            <w:noWrap w:val="0"/>
            <w:vAlign w:val="center"/>
          </w:tcPr>
          <w:p w14:paraId="56E8D865">
            <w:pPr>
              <w:pStyle w:val="5"/>
              <w:widowControl w:val="0"/>
              <w:spacing w:before="0" w:beforeAutospacing="0" w:after="0" w:afterAutospacing="0" w:line="360" w:lineRule="auto"/>
              <w:jc w:val="left"/>
              <w:rPr>
                <w:rFonts w:hint="eastAsia" w:ascii="宋体" w:hAnsi="宋体" w:eastAsia="宋体" w:cs="Times New Roman"/>
                <w:b w:val="0"/>
                <w:bCs/>
                <w:kern w:val="0"/>
                <w:sz w:val="24"/>
                <w:szCs w:val="28"/>
                <w:highlight w:val="yellow"/>
              </w:rPr>
            </w:pPr>
            <w:r>
              <w:rPr>
                <w:rFonts w:hint="eastAsia" w:ascii="宋体" w:hAnsi="宋体" w:eastAsia="宋体" w:cs="Times New Roman"/>
                <w:b w:val="0"/>
                <w:sz w:val="24"/>
                <w:highlight w:val="yellow"/>
                <w:u w:val="none"/>
              </w:rPr>
              <w:t>设备验收合格后三个月首付 90%货款，余额 10%货款质保金一年后如无质量问题无息付清。</w:t>
            </w:r>
          </w:p>
        </w:tc>
      </w:tr>
      <w:tr w14:paraId="22A8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E02E401">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670CFCFA">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5B98FD6D">
            <w:pPr>
              <w:spacing w:line="360" w:lineRule="auto"/>
              <w:jc w:val="both"/>
              <w:rPr>
                <w:rFonts w:hint="eastAsia" w:ascii="宋体" w:hAnsi="宋体" w:eastAsia="宋体" w:cs="Times New Roman"/>
                <w:bCs/>
                <w:kern w:val="0"/>
                <w:sz w:val="24"/>
                <w:szCs w:val="28"/>
                <w:highlight w:val="none"/>
              </w:rPr>
            </w:pPr>
            <w:r>
              <w:rPr>
                <w:rFonts w:hint="eastAsia" w:ascii="宋体" w:hAnsi="宋体" w:eastAsia="宋体" w:cs="Times New Roman"/>
                <w:bCs/>
                <w:kern w:val="0"/>
                <w:sz w:val="24"/>
                <w:szCs w:val="28"/>
                <w:highlight w:val="none"/>
              </w:rPr>
              <w:t>采购人指定地点</w:t>
            </w:r>
          </w:p>
        </w:tc>
      </w:tr>
      <w:tr w14:paraId="1228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0F012C0">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26BABD9D">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4FF4519F">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1F46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9860834">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41BCCB5D">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7964F95E">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01CFEA8A">
      <w:pPr>
        <w:spacing w:line="360" w:lineRule="auto"/>
        <w:ind w:firstLine="437"/>
        <w:jc w:val="both"/>
        <w:outlineLvl w:val="1"/>
        <w:rPr>
          <w:rFonts w:hint="eastAsia" w:ascii="宋体" w:hAnsi="宋体" w:cs="@仿宋_GB2312"/>
          <w:b/>
          <w:bCs/>
          <w:sz w:val="24"/>
          <w:szCs w:val="24"/>
          <w:highlight w:val="none"/>
        </w:rPr>
      </w:pPr>
    </w:p>
    <w:p w14:paraId="50446180">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19B91BE6">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6BB9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55521BC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1FA71549">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4ABA7AE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14E3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23B55148">
            <w:pPr>
              <w:snapToGrid w:val="0"/>
              <w:spacing w:line="360" w:lineRule="auto"/>
              <w:jc w:val="center"/>
              <w:rPr>
                <w:rFonts w:hint="default" w:ascii="宋体" w:hAnsi="宋体" w:eastAsia="宋体" w:cs="宋体"/>
                <w:bCs/>
                <w:sz w:val="24"/>
                <w:szCs w:val="24"/>
                <w:highlight w:val="none"/>
                <w:lang w:val="en-US" w:eastAsia="zh-CN"/>
              </w:rPr>
            </w:pPr>
            <w:r>
              <w:rPr>
                <w:rFonts w:hint="eastAsia" w:ascii="宋体" w:hAnsi="宋体" w:cs="宋体"/>
                <w:bCs/>
                <w:sz w:val="24"/>
                <w:szCs w:val="24"/>
                <w:highlight w:val="none"/>
                <w:lang w:val="en-US" w:eastAsia="zh-CN"/>
              </w:rPr>
              <w:t>否决投标项</w:t>
            </w:r>
          </w:p>
        </w:tc>
        <w:tc>
          <w:tcPr>
            <w:tcW w:w="1365" w:type="dxa"/>
            <w:noWrap w:val="0"/>
            <w:vAlign w:val="center"/>
          </w:tcPr>
          <w:p w14:paraId="6716F89D">
            <w:pPr>
              <w:snapToGrid w:val="0"/>
              <w:spacing w:line="360" w:lineRule="auto"/>
              <w:jc w:val="center"/>
              <w:rPr>
                <w:rFonts w:hint="eastAsia" w:ascii="宋体" w:hAnsi="宋体" w:cs="宋体"/>
                <w:bCs/>
                <w:sz w:val="24"/>
                <w:szCs w:val="24"/>
                <w:highlight w:val="none"/>
                <w:lang w:eastAsia="zh-CN"/>
              </w:rPr>
            </w:pPr>
            <w:r>
              <w:rPr>
                <w:rFonts w:hint="eastAsia" w:ascii="宋体" w:hAnsi="宋体" w:eastAsia="宋体" w:cs="宋体"/>
                <w:b/>
                <w:bCs w:val="0"/>
                <w:color w:val="FF0000"/>
                <w:kern w:val="2"/>
                <w:sz w:val="24"/>
                <w:szCs w:val="24"/>
                <w:lang w:val="en-US" w:eastAsia="zh-CN" w:bidi="ar"/>
              </w:rPr>
              <w:t>★</w:t>
            </w:r>
          </w:p>
        </w:tc>
        <w:tc>
          <w:tcPr>
            <w:tcW w:w="5561" w:type="dxa"/>
            <w:noWrap w:val="0"/>
            <w:vAlign w:val="center"/>
          </w:tcPr>
          <w:p w14:paraId="4AD978E2">
            <w:pPr>
              <w:snapToGrid w:val="0"/>
              <w:spacing w:line="360" w:lineRule="auto"/>
              <w:jc w:val="center"/>
              <w:rPr>
                <w:rFonts w:hint="default" w:ascii="宋体" w:hAnsi="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如有，为否决投标项，不允许负偏离</w:t>
            </w:r>
          </w:p>
        </w:tc>
      </w:tr>
      <w:tr w14:paraId="043F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7FB8EF1A">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6FE44BFE">
            <w:pPr>
              <w:snapToGrid w:val="0"/>
              <w:spacing w:line="360" w:lineRule="auto"/>
              <w:jc w:val="center"/>
              <w:rPr>
                <w:rFonts w:hint="eastAsia" w:ascii="宋体" w:hAnsi="宋体" w:eastAsia="宋体" w:cs="宋体"/>
                <w:bCs/>
                <w:color w:val="000000"/>
                <w:sz w:val="24"/>
                <w:szCs w:val="24"/>
                <w:highlight w:val="none"/>
                <w:lang w:eastAsia="zh-CN"/>
              </w:rPr>
            </w:pPr>
            <w:r>
              <w:rPr>
                <w:rFonts w:hint="eastAsia" w:ascii="宋体" w:hAnsi="宋体" w:cs="宋体"/>
                <w:bCs/>
                <w:sz w:val="24"/>
                <w:szCs w:val="24"/>
                <w:highlight w:val="none"/>
                <w:lang w:eastAsia="zh-CN"/>
              </w:rPr>
              <w:t>■</w:t>
            </w:r>
          </w:p>
        </w:tc>
        <w:tc>
          <w:tcPr>
            <w:tcW w:w="5561" w:type="dxa"/>
            <w:noWrap w:val="0"/>
            <w:vAlign w:val="center"/>
          </w:tcPr>
          <w:p w14:paraId="0CA6EDB2">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680D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761CB542">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06F91D2D">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3A685C78">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2529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203CF8EA">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6DBA21F6">
      <w:pPr>
        <w:widowControl/>
        <w:snapToGrid w:val="0"/>
        <w:spacing w:line="360" w:lineRule="auto"/>
        <w:ind w:firstLine="482" w:firstLineChars="200"/>
        <w:jc w:val="both"/>
        <w:outlineLvl w:val="2"/>
        <w:rPr>
          <w:rFonts w:hint="eastAsia" w:ascii="宋体" w:hAnsi="宋体" w:cs="宋体"/>
          <w:b/>
          <w:bCs/>
          <w:sz w:val="24"/>
          <w:szCs w:val="24"/>
          <w:highlight w:val="none"/>
        </w:rPr>
      </w:pPr>
    </w:p>
    <w:p w14:paraId="6C26BD03">
      <w:pPr>
        <w:widowControl/>
        <w:snapToGrid w:val="0"/>
        <w:spacing w:line="360" w:lineRule="auto"/>
        <w:ind w:firstLine="482" w:firstLineChars="200"/>
        <w:jc w:val="both"/>
        <w:outlineLvl w:val="2"/>
        <w:rPr>
          <w:rFonts w:hint="eastAsia" w:ascii="宋体" w:hAnsi="宋体" w:cs="宋体"/>
          <w:b/>
          <w:bCs/>
          <w:strike w:val="0"/>
          <w:color w:val="auto"/>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w:t>
      </w:r>
      <w:r>
        <w:rPr>
          <w:rFonts w:hint="eastAsia" w:ascii="宋体" w:hAnsi="宋体" w:cs="宋体"/>
          <w:b/>
          <w:bCs/>
          <w:strike w:val="0"/>
          <w:color w:val="auto"/>
          <w:sz w:val="24"/>
          <w:szCs w:val="24"/>
          <w:highlight w:val="none"/>
          <w:lang w:val="en-US" w:eastAsia="zh-CN"/>
        </w:rPr>
        <w:t>参数</w:t>
      </w:r>
    </w:p>
    <w:p w14:paraId="59B357C7">
      <w:pPr>
        <w:spacing w:line="360" w:lineRule="auto"/>
        <w:rPr>
          <w:rFonts w:hint="eastAsia" w:ascii="宋体" w:hAnsi="宋体" w:eastAsia="宋体" w:cs="宋体"/>
          <w:strike w:val="0"/>
          <w:color w:val="auto"/>
          <w:sz w:val="24"/>
          <w:szCs w:val="24"/>
          <w:lang w:eastAsia="zh-CN"/>
        </w:rPr>
      </w:pPr>
      <w:bookmarkStart w:id="3" w:name="_Toc7421"/>
      <w:bookmarkStart w:id="4" w:name="_Toc4843"/>
      <w:r>
        <w:rPr>
          <w:rFonts w:hint="eastAsia" w:ascii="宋体" w:hAnsi="宋体" w:eastAsia="宋体" w:cs="宋体"/>
          <w:strike w:val="0"/>
          <w:color w:val="auto"/>
          <w:sz w:val="24"/>
          <w:szCs w:val="24"/>
          <w:lang w:val="en-US" w:eastAsia="zh-CN"/>
        </w:rPr>
        <w:t>1</w:t>
      </w:r>
      <w:r>
        <w:rPr>
          <w:rFonts w:hint="eastAsia" w:ascii="宋体" w:hAnsi="宋体" w:eastAsia="宋体" w:cs="宋体"/>
          <w:strike w:val="0"/>
          <w:color w:val="auto"/>
          <w:sz w:val="24"/>
          <w:szCs w:val="24"/>
        </w:rPr>
        <w:t>、外型尺寸（mm）：≥1800*800*2000mm</w:t>
      </w:r>
      <w:r>
        <w:rPr>
          <w:rFonts w:hint="eastAsia" w:ascii="宋体" w:hAnsi="宋体" w:cs="宋体"/>
          <w:strike w:val="0"/>
          <w:color w:val="auto"/>
          <w:sz w:val="24"/>
          <w:szCs w:val="24"/>
          <w:lang w:eastAsia="zh-CN"/>
        </w:rPr>
        <w:t>。</w:t>
      </w:r>
    </w:p>
    <w:p w14:paraId="7FA78FD0">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2</w:t>
      </w:r>
      <w:r>
        <w:rPr>
          <w:rFonts w:hint="eastAsia" w:ascii="宋体" w:hAnsi="宋体" w:eastAsia="宋体" w:cs="宋体"/>
          <w:strike w:val="0"/>
          <w:color w:val="auto"/>
          <w:sz w:val="24"/>
          <w:szCs w:val="24"/>
        </w:rPr>
        <w:t>、整体框架外壳采用1.2mm的304#不锈钢板材，台面1.5mm304#优质耐酸碱不锈钢板</w:t>
      </w:r>
      <w:r>
        <w:rPr>
          <w:rFonts w:hint="eastAsia" w:ascii="宋体" w:hAnsi="宋体" w:cs="宋体"/>
          <w:strike w:val="0"/>
          <w:color w:val="auto"/>
          <w:sz w:val="24"/>
          <w:szCs w:val="24"/>
          <w:lang w:eastAsia="zh-CN"/>
        </w:rPr>
        <w:t>，</w:t>
      </w:r>
      <w:r>
        <w:rPr>
          <w:rFonts w:hint="eastAsia" w:ascii="宋体" w:hAnsi="宋体" w:eastAsia="宋体" w:cs="宋体"/>
          <w:strike w:val="0"/>
          <w:color w:val="auto"/>
          <w:sz w:val="24"/>
          <w:szCs w:val="24"/>
        </w:rPr>
        <w:t>周边采用5mm钢化玻璃挡水边。</w:t>
      </w:r>
    </w:p>
    <w:p w14:paraId="56D74BA5">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3</w:t>
      </w:r>
      <w:r>
        <w:rPr>
          <w:rFonts w:hint="eastAsia" w:ascii="宋体" w:hAnsi="宋体" w:eastAsia="宋体" w:cs="宋体"/>
          <w:strike w:val="0"/>
          <w:color w:val="auto"/>
          <w:sz w:val="24"/>
          <w:szCs w:val="24"/>
        </w:rPr>
        <w:t>、内设:</w:t>
      </w:r>
    </w:p>
    <w:p w14:paraId="0E3E51D0">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 xml:space="preserve">3.1 </w:t>
      </w:r>
      <w:r>
        <w:rPr>
          <w:rFonts w:hint="eastAsia" w:ascii="宋体" w:hAnsi="宋体" w:eastAsia="宋体" w:cs="宋体"/>
          <w:strike w:val="0"/>
          <w:color w:val="auto"/>
          <w:sz w:val="24"/>
          <w:szCs w:val="24"/>
        </w:rPr>
        <w:t>冷热水给排系统：内藏式喷淋龙头系统及台面冲洗龙头、台面侧喷装置。</w:t>
      </w:r>
    </w:p>
    <w:p w14:paraId="2196AAD7">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 xml:space="preserve">3.2 </w:t>
      </w:r>
      <w:r>
        <w:rPr>
          <w:rFonts w:hint="eastAsia" w:ascii="宋体" w:hAnsi="宋体" w:eastAsia="宋体" w:cs="宋体"/>
          <w:strike w:val="0"/>
          <w:color w:val="auto"/>
          <w:sz w:val="24"/>
          <w:szCs w:val="24"/>
        </w:rPr>
        <w:t>管路粉碎系统。</w:t>
      </w:r>
    </w:p>
    <w:p w14:paraId="27B3A4CC">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4</w:t>
      </w:r>
      <w:r>
        <w:rPr>
          <w:rFonts w:hint="eastAsia" w:ascii="宋体" w:hAnsi="宋体" w:eastAsia="宋体" w:cs="宋体"/>
          <w:strike w:val="0"/>
          <w:color w:val="auto"/>
          <w:sz w:val="24"/>
          <w:szCs w:val="24"/>
        </w:rPr>
        <w:t>、柜顶安装有紫外线杀菌装置及全封闭 LED 照明灯，补光灯。</w:t>
      </w:r>
    </w:p>
    <w:p w14:paraId="60A18334">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5</w:t>
      </w:r>
      <w:r>
        <w:rPr>
          <w:rFonts w:hint="eastAsia" w:ascii="宋体" w:hAnsi="宋体" w:eastAsia="宋体" w:cs="宋体"/>
          <w:strike w:val="0"/>
          <w:color w:val="auto"/>
          <w:sz w:val="24"/>
          <w:szCs w:val="24"/>
        </w:rPr>
        <w:t>、顶部配有新风引入系统，新风量≥700m</w:t>
      </w:r>
      <w:r>
        <w:rPr>
          <w:rFonts w:hint="eastAsia" w:ascii="宋体" w:hAnsi="宋体" w:eastAsia="宋体" w:cs="宋体"/>
          <w:strike w:val="0"/>
          <w:color w:val="auto"/>
          <w:sz w:val="24"/>
          <w:szCs w:val="24"/>
          <w:vertAlign w:val="superscript"/>
        </w:rPr>
        <w:t>3</w:t>
      </w:r>
      <w:r>
        <w:rPr>
          <w:rFonts w:hint="eastAsia" w:ascii="宋体" w:hAnsi="宋体" w:eastAsia="宋体" w:cs="宋体"/>
          <w:strike w:val="0"/>
          <w:color w:val="auto"/>
          <w:sz w:val="24"/>
          <w:szCs w:val="24"/>
        </w:rPr>
        <w:t>/h。</w:t>
      </w:r>
    </w:p>
    <w:p w14:paraId="2840B873">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6</w:t>
      </w:r>
      <w:r>
        <w:rPr>
          <w:rFonts w:hint="eastAsia" w:ascii="宋体" w:hAnsi="宋体" w:eastAsia="宋体" w:cs="宋体"/>
          <w:strike w:val="0"/>
          <w:color w:val="auto"/>
          <w:sz w:val="24"/>
          <w:szCs w:val="24"/>
        </w:rPr>
        <w:t>、排风方式采用水气分离式下排风、侧排风方式，排风量≥1800m</w:t>
      </w:r>
      <w:r>
        <w:rPr>
          <w:rFonts w:hint="eastAsia" w:ascii="宋体" w:hAnsi="宋体" w:eastAsia="宋体" w:cs="宋体"/>
          <w:strike w:val="0"/>
          <w:color w:val="auto"/>
          <w:sz w:val="24"/>
          <w:szCs w:val="24"/>
          <w:vertAlign w:val="superscript"/>
        </w:rPr>
        <w:t>3</w:t>
      </w:r>
      <w:r>
        <w:rPr>
          <w:rFonts w:hint="eastAsia" w:ascii="宋体" w:hAnsi="宋体" w:eastAsia="宋体" w:cs="宋体"/>
          <w:strike w:val="0"/>
          <w:color w:val="auto"/>
          <w:sz w:val="24"/>
          <w:szCs w:val="24"/>
        </w:rPr>
        <w:t>/h。</w:t>
      </w:r>
    </w:p>
    <w:p w14:paraId="4AB9CF2E">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7</w:t>
      </w:r>
      <w:r>
        <w:rPr>
          <w:rFonts w:hint="eastAsia" w:ascii="宋体" w:hAnsi="宋体" w:eastAsia="宋体" w:cs="宋体"/>
          <w:strike w:val="0"/>
          <w:color w:val="auto"/>
          <w:sz w:val="24"/>
          <w:szCs w:val="24"/>
        </w:rPr>
        <w:t>、配有带刻度尺的专用取材板一块。</w:t>
      </w:r>
    </w:p>
    <w:p w14:paraId="6C952633">
      <w:pPr>
        <w:spacing w:line="360" w:lineRule="auto"/>
        <w:rPr>
          <w:rFonts w:hint="eastAsia" w:ascii="宋体" w:hAnsi="宋体" w:eastAsia="宋体" w:cs="宋体"/>
          <w:strike w:val="0"/>
          <w:color w:val="auto"/>
          <w:sz w:val="24"/>
          <w:szCs w:val="24"/>
        </w:rPr>
      </w:pPr>
      <w:r>
        <w:rPr>
          <w:rFonts w:hint="eastAsia" w:ascii="宋体" w:hAnsi="宋体" w:eastAsia="宋体" w:cs="宋体"/>
          <w:strike w:val="0"/>
          <w:color w:val="auto"/>
          <w:sz w:val="24"/>
          <w:szCs w:val="24"/>
          <w:lang w:val="en-US" w:eastAsia="zh-CN"/>
        </w:rPr>
        <w:t>8</w:t>
      </w:r>
      <w:r>
        <w:rPr>
          <w:rFonts w:hint="eastAsia" w:ascii="宋体" w:hAnsi="宋体" w:eastAsia="宋体" w:cs="宋体"/>
          <w:strike w:val="0"/>
          <w:color w:val="auto"/>
          <w:sz w:val="24"/>
          <w:szCs w:val="24"/>
        </w:rPr>
        <w:t>、配有智能升降系统，升降幅度≥400mm，可在任意高度停留。</w:t>
      </w:r>
    </w:p>
    <w:p w14:paraId="7161171B">
      <w:pPr>
        <w:spacing w:line="360" w:lineRule="auto"/>
        <w:rPr>
          <w:rFonts w:hint="eastAsia" w:ascii="宋体" w:hAnsi="宋体" w:eastAsia="宋体" w:cs="宋体"/>
          <w:sz w:val="24"/>
          <w:szCs w:val="24"/>
        </w:rPr>
      </w:pPr>
      <w:r>
        <w:rPr>
          <w:rFonts w:hint="eastAsia" w:ascii="宋体" w:hAnsi="宋体" w:eastAsia="宋体" w:cs="宋体"/>
          <w:strike w:val="0"/>
          <w:color w:val="auto"/>
          <w:sz w:val="24"/>
          <w:szCs w:val="24"/>
          <w:lang w:val="en-US" w:eastAsia="zh-CN"/>
        </w:rPr>
        <w:t>9</w:t>
      </w:r>
      <w:r>
        <w:rPr>
          <w:rFonts w:hint="eastAsia" w:ascii="宋体" w:hAnsi="宋体" w:eastAsia="宋体" w:cs="宋体"/>
          <w:strike w:val="0"/>
          <w:color w:val="auto"/>
          <w:sz w:val="24"/>
          <w:szCs w:val="24"/>
        </w:rPr>
        <w:t>、配备高清摄像头，操作过程可实时监测、支</w:t>
      </w:r>
      <w:r>
        <w:rPr>
          <w:rFonts w:hint="eastAsia" w:ascii="宋体" w:hAnsi="宋体" w:eastAsia="宋体" w:cs="宋体"/>
          <w:sz w:val="24"/>
          <w:szCs w:val="24"/>
        </w:rPr>
        <w:t>持回放。</w:t>
      </w:r>
    </w:p>
    <w:p w14:paraId="3DFB733F">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bCs w:val="0"/>
          <w:color w:val="auto"/>
          <w:kern w:val="2"/>
          <w:sz w:val="24"/>
          <w:szCs w:val="24"/>
        </w:rPr>
      </w:pPr>
    </w:p>
    <w:p w14:paraId="42E1DD0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p>
    <w:p w14:paraId="6B90D2C9">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bookmarkEnd w:id="3"/>
    <w:bookmarkEnd w:id="4"/>
    <w:p w14:paraId="5A6080D2">
      <w:pPr>
        <w:spacing w:line="360" w:lineRule="auto"/>
        <w:jc w:val="both"/>
        <w:outlineLvl w:val="1"/>
        <w:rPr>
          <w:rFonts w:hint="eastAsia" w:ascii="宋体" w:hAnsi="宋体" w:cs="@仿宋_GB2312"/>
          <w:b/>
          <w:bCs/>
          <w:sz w:val="24"/>
          <w:szCs w:val="24"/>
          <w:highlight w:val="none"/>
        </w:rPr>
      </w:pPr>
    </w:p>
    <w:p w14:paraId="33470F0E">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7BF665A7">
      <w:pPr>
        <w:spacing w:line="360" w:lineRule="auto"/>
        <w:ind w:firstLine="437"/>
        <w:jc w:val="both"/>
        <w:outlineLvl w:val="1"/>
        <w:rPr>
          <w:rFonts w:hint="eastAsia" w:ascii="宋体" w:hAnsi="宋体" w:cs="@仿宋_GB2312"/>
          <w:sz w:val="24"/>
          <w:szCs w:val="24"/>
          <w:highlight w:val="none"/>
        </w:rPr>
      </w:pPr>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p>
    <w:p w14:paraId="1CB885A6">
      <w:pPr>
        <w:spacing w:line="360" w:lineRule="auto"/>
        <w:ind w:firstLine="437"/>
        <w:jc w:val="both"/>
        <w:outlineLvl w:val="1"/>
        <w:rPr>
          <w:rFonts w:hint="eastAsia" w:ascii="宋体" w:hAnsi="宋体" w:cs="@仿宋_GB2312"/>
          <w:sz w:val="24"/>
          <w:szCs w:val="24"/>
          <w:highlight w:val="none"/>
        </w:rPr>
      </w:pPr>
    </w:p>
    <w:p w14:paraId="709E0E03">
      <w:pPr>
        <w:spacing w:line="360" w:lineRule="auto"/>
        <w:ind w:firstLine="437"/>
        <w:jc w:val="both"/>
        <w:outlineLvl w:val="1"/>
        <w:rPr>
          <w:rFonts w:hint="eastAsia" w:ascii="宋体" w:hAnsi="宋体" w:eastAsia="宋体" w:cs="@仿宋_GB2312"/>
          <w:b/>
          <w:bCs/>
          <w:sz w:val="24"/>
          <w:szCs w:val="24"/>
          <w:highlight w:val="none"/>
          <w:lang w:val="en-US" w:eastAsia="zh-CN"/>
        </w:rPr>
      </w:pPr>
      <w:r>
        <w:rPr>
          <w:rFonts w:hint="eastAsia" w:ascii="宋体" w:hAnsi="宋体" w:eastAsia="宋体" w:cs="@仿宋_GB2312"/>
          <w:b/>
          <w:bCs/>
          <w:sz w:val="24"/>
          <w:szCs w:val="24"/>
          <w:highlight w:val="none"/>
          <w:lang w:val="en-US" w:eastAsia="zh-CN"/>
        </w:rPr>
        <w:t>四、其他要求</w:t>
      </w:r>
    </w:p>
    <w:p w14:paraId="7870C229">
      <w:r>
        <w:rPr>
          <w:rFonts w:hint="eastAsia" w:ascii="宋体" w:hAnsi="宋体" w:eastAsia="宋体" w:cs="@仿宋_GB2312"/>
          <w:b/>
          <w:bCs/>
          <w:color w:val="FF0000"/>
          <w:sz w:val="24"/>
          <w:szCs w:val="24"/>
          <w:highlight w:val="none"/>
        </w:rPr>
        <w:t>本项目</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单位须承诺，</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后签订合同前提供所投产品制造商出具的质保及售后服务承诺函，否则视为放弃</w:t>
      </w:r>
      <w:r>
        <w:rPr>
          <w:rFonts w:hint="eastAsia" w:ascii="宋体" w:hAnsi="宋体" w:eastAsia="宋体" w:cs="@仿宋_GB2312"/>
          <w:b/>
          <w:bCs/>
          <w:color w:val="FF0000"/>
          <w:sz w:val="24"/>
          <w:szCs w:val="24"/>
          <w:highlight w:val="none"/>
          <w:lang w:val="en-US" w:eastAsia="zh-CN"/>
        </w:rPr>
        <w:t>成交</w:t>
      </w:r>
      <w:r>
        <w:rPr>
          <w:rFonts w:hint="eastAsia" w:ascii="宋体" w:hAnsi="宋体" w:eastAsia="宋体" w:cs="@仿宋_GB2312"/>
          <w:b/>
          <w:bCs/>
          <w:color w:val="FF0000"/>
          <w:sz w:val="24"/>
          <w:szCs w:val="24"/>
          <w:highlight w:val="none"/>
        </w:rPr>
        <w:t>资格。</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5662BF"/>
    <w:rsid w:val="4A566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2026-10-22T11:57:00Z</dcterms:created>
  <dc:creator>省招-wxy</dc:creator>
  <cp:lastModifiedBy>省招-wxy</cp:lastModifiedBy>
  <dcterms:modified xsi:type="dcterms:W3CDTF">2026-10-22T11:58:46Z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AF938231289048D39B777FCB815B62DF_11</vt:lpwstr>
  </property>
  <property fmtid="{D5CDD505-2E9C-101B-9397-08002B2CF9AE}" pid="4" name="KSOTemplateDocerSaveRecord">
    <vt:lpwstr>eyJoZGlkIjoiZWUyOTQ1NDM2Zjc0YjU0MjZhMWI3YTAyMzgxNTM2MDQiLCJ1c2VySWQiOiI0NjEyMTI0ODEifQ==</vt:lpwstr>
  </property>
</Properties>
</file>