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24583">
      <w:pPr>
        <w:pStyle w:val="3"/>
        <w:spacing w:line="360" w:lineRule="auto"/>
        <w:ind w:left="0" w:firstLine="0"/>
        <w:jc w:val="center"/>
        <w:rPr>
          <w:rFonts w:ascii="宋体" w:hAnsi="宋体"/>
          <w:szCs w:val="36"/>
          <w:highlight w:val="none"/>
        </w:rPr>
      </w:pPr>
      <w:r>
        <w:rPr>
          <w:rFonts w:hint="eastAsia" w:ascii="宋体" w:hAnsi="宋体"/>
          <w:szCs w:val="36"/>
          <w:highlight w:val="none"/>
        </w:rPr>
        <w:t>采购需求</w:t>
      </w:r>
    </w:p>
    <w:p w14:paraId="4D55D6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一、具体内容</w:t>
      </w:r>
    </w:p>
    <w:p w14:paraId="47895B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w:t>
      </w:r>
      <w:r>
        <w:rPr>
          <w:rFonts w:hint="eastAsia" w:ascii="宋体" w:hAnsi="宋体" w:eastAsia="宋体" w:cs="宋体"/>
          <w:b/>
          <w:bCs/>
          <w:sz w:val="24"/>
          <w:szCs w:val="24"/>
          <w:highlight w:val="none"/>
          <w:lang w:val="en-US" w:eastAsia="zh-CN"/>
        </w:rPr>
        <w:t>维保服务</w:t>
      </w:r>
      <w:r>
        <w:rPr>
          <w:rFonts w:hint="eastAsia" w:ascii="宋体" w:hAnsi="宋体" w:eastAsia="宋体" w:cs="宋体"/>
          <w:b/>
          <w:bCs/>
          <w:sz w:val="24"/>
          <w:szCs w:val="24"/>
          <w:highlight w:val="none"/>
        </w:rPr>
        <w:t>：</w:t>
      </w:r>
    </w:p>
    <w:p w14:paraId="58623E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（1）维保范围：总务后勤UPS设备日常巡检及维护维修。详见下表：</w:t>
      </w:r>
    </w:p>
    <w:p w14:paraId="41EE051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表一：设备总表</w:t>
      </w:r>
    </w:p>
    <w:tbl>
      <w:tblPr>
        <w:tblStyle w:val="6"/>
        <w:tblW w:w="8586" w:type="dxa"/>
        <w:jc w:val="center"/>
        <w:tblLayout w:type="fixed"/>
        <w:tblCellMar>
          <w:top w:w="0" w:type="dxa"/>
          <w:left w:w="108" w:type="dxa"/>
          <w:bottom w:w="0" w:type="dxa"/>
          <w:right w:w="108" w:type="dxa"/>
        </w:tblCellMar>
      </w:tblPr>
      <w:tblGrid>
        <w:gridCol w:w="3927"/>
        <w:gridCol w:w="756"/>
        <w:gridCol w:w="1293"/>
        <w:gridCol w:w="1840"/>
        <w:gridCol w:w="770"/>
      </w:tblGrid>
      <w:tr w14:paraId="2646617E">
        <w:tblPrEx>
          <w:tblCellMar>
            <w:top w:w="0" w:type="dxa"/>
            <w:left w:w="108" w:type="dxa"/>
            <w:bottom w:w="0" w:type="dxa"/>
            <w:right w:w="108" w:type="dxa"/>
          </w:tblCellMar>
        </w:tblPrEx>
        <w:trPr>
          <w:trHeight w:val="398" w:hRule="atLeast"/>
          <w:jc w:val="center"/>
        </w:trPr>
        <w:tc>
          <w:tcPr>
            <w:tcW w:w="3927" w:type="dxa"/>
            <w:tcBorders>
              <w:top w:val="single" w:color="auto" w:sz="4" w:space="0"/>
              <w:left w:val="single" w:color="auto" w:sz="4" w:space="0"/>
              <w:bottom w:val="single" w:color="auto" w:sz="4" w:space="0"/>
              <w:right w:val="single" w:color="auto" w:sz="4" w:space="0"/>
            </w:tcBorders>
            <w:noWrap w:val="0"/>
            <w:vAlign w:val="center"/>
          </w:tcPr>
          <w:p w14:paraId="284527B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设备名称(位置)</w:t>
            </w:r>
          </w:p>
        </w:tc>
        <w:tc>
          <w:tcPr>
            <w:tcW w:w="756" w:type="dxa"/>
            <w:tcBorders>
              <w:top w:val="single" w:color="auto" w:sz="4" w:space="0"/>
              <w:left w:val="nil"/>
              <w:bottom w:val="single" w:color="auto" w:sz="4" w:space="0"/>
              <w:right w:val="single" w:color="auto" w:sz="4" w:space="0"/>
            </w:tcBorders>
            <w:noWrap w:val="0"/>
            <w:vAlign w:val="center"/>
          </w:tcPr>
          <w:p w14:paraId="7986704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类型</w:t>
            </w:r>
          </w:p>
        </w:tc>
        <w:tc>
          <w:tcPr>
            <w:tcW w:w="1293" w:type="dxa"/>
            <w:tcBorders>
              <w:top w:val="single" w:color="auto" w:sz="4" w:space="0"/>
              <w:left w:val="nil"/>
              <w:bottom w:val="single" w:color="auto" w:sz="4" w:space="0"/>
              <w:right w:val="single" w:color="auto" w:sz="4" w:space="0"/>
            </w:tcBorders>
            <w:noWrap w:val="0"/>
            <w:vAlign w:val="center"/>
          </w:tcPr>
          <w:p w14:paraId="0BCFD3C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功率（K</w:t>
            </w:r>
            <w:r>
              <w:rPr>
                <w:rFonts w:hint="eastAsia" w:ascii="宋体" w:hAnsi="宋体" w:eastAsia="宋体" w:cs="宋体"/>
                <w:sz w:val="24"/>
                <w:szCs w:val="24"/>
                <w:highlight w:val="none"/>
                <w:lang w:val="en-US" w:eastAsia="zh-CN"/>
              </w:rPr>
              <w:t>VA</w:t>
            </w:r>
            <w:r>
              <w:rPr>
                <w:rFonts w:hint="eastAsia" w:ascii="宋体" w:hAnsi="宋体" w:eastAsia="宋体" w:cs="宋体"/>
                <w:sz w:val="24"/>
                <w:szCs w:val="24"/>
                <w:highlight w:val="none"/>
              </w:rPr>
              <w:t>）</w:t>
            </w:r>
          </w:p>
        </w:tc>
        <w:tc>
          <w:tcPr>
            <w:tcW w:w="1840" w:type="dxa"/>
            <w:tcBorders>
              <w:top w:val="single" w:color="auto" w:sz="4" w:space="0"/>
              <w:left w:val="nil"/>
              <w:bottom w:val="single" w:color="auto" w:sz="4" w:space="0"/>
              <w:right w:val="single" w:color="auto" w:sz="4" w:space="0"/>
            </w:tcBorders>
            <w:noWrap w:val="0"/>
            <w:vAlign w:val="center"/>
          </w:tcPr>
          <w:p w14:paraId="2E114D1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电池</w:t>
            </w:r>
            <w:r>
              <w:rPr>
                <w:rFonts w:hint="eastAsia" w:ascii="宋体" w:hAnsi="宋体" w:eastAsia="宋体" w:cs="宋体"/>
                <w:sz w:val="24"/>
                <w:szCs w:val="24"/>
                <w:highlight w:val="none"/>
              </w:rPr>
              <w:t>规格</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数量</w:t>
            </w:r>
          </w:p>
        </w:tc>
        <w:tc>
          <w:tcPr>
            <w:tcW w:w="770" w:type="dxa"/>
            <w:tcBorders>
              <w:top w:val="single" w:color="auto" w:sz="4" w:space="0"/>
              <w:left w:val="nil"/>
              <w:bottom w:val="single" w:color="auto" w:sz="4" w:space="0"/>
              <w:right w:val="single" w:color="auto" w:sz="4" w:space="0"/>
            </w:tcBorders>
            <w:noWrap w:val="0"/>
            <w:vAlign w:val="center"/>
          </w:tcPr>
          <w:p w14:paraId="69DE6A0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台数</w:t>
            </w:r>
          </w:p>
        </w:tc>
      </w:tr>
      <w:tr w14:paraId="2E96E4CC">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5F9044B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bookmarkStart w:id="0" w:name="OLE_LINK2" w:colFirst="4" w:colLast="4"/>
            <w:r>
              <w:rPr>
                <w:rFonts w:hint="eastAsia" w:ascii="宋体" w:hAnsi="宋体" w:eastAsia="宋体" w:cs="宋体"/>
                <w:sz w:val="24"/>
                <w:szCs w:val="24"/>
                <w:highlight w:val="none"/>
                <w:lang w:val="en-US" w:eastAsia="zh-CN"/>
              </w:rPr>
              <w:t>呼吸ICUUPS（综合住院四楼科室内部）</w:t>
            </w:r>
          </w:p>
        </w:tc>
        <w:tc>
          <w:tcPr>
            <w:tcW w:w="756" w:type="dxa"/>
            <w:tcBorders>
              <w:top w:val="nil"/>
              <w:left w:val="nil"/>
              <w:bottom w:val="single" w:color="auto" w:sz="4" w:space="0"/>
              <w:right w:val="single" w:color="auto" w:sz="4" w:space="0"/>
            </w:tcBorders>
            <w:noWrap w:val="0"/>
            <w:vAlign w:val="center"/>
          </w:tcPr>
          <w:p w14:paraId="40BC56D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361BB4C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60</w:t>
            </w:r>
          </w:p>
        </w:tc>
        <w:tc>
          <w:tcPr>
            <w:tcW w:w="1840" w:type="dxa"/>
            <w:tcBorders>
              <w:top w:val="nil"/>
              <w:left w:val="nil"/>
              <w:bottom w:val="single" w:color="auto" w:sz="4" w:space="0"/>
              <w:right w:val="single" w:color="auto" w:sz="4" w:space="0"/>
            </w:tcBorders>
            <w:noWrap w:val="0"/>
            <w:vAlign w:val="center"/>
          </w:tcPr>
          <w:p w14:paraId="2CC31BD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12V100AH*30</w:t>
            </w:r>
          </w:p>
        </w:tc>
        <w:tc>
          <w:tcPr>
            <w:tcW w:w="770" w:type="dxa"/>
            <w:tcBorders>
              <w:top w:val="nil"/>
              <w:left w:val="nil"/>
              <w:bottom w:val="single" w:color="auto" w:sz="4" w:space="0"/>
              <w:right w:val="single" w:color="auto" w:sz="4" w:space="0"/>
            </w:tcBorders>
            <w:noWrap w:val="0"/>
            <w:vAlign w:val="center"/>
          </w:tcPr>
          <w:p w14:paraId="5CE6233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r>
      <w:tr w14:paraId="7AC7E137">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1C9284A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综合手术室UPS（综合裙楼四楼顶西侧）</w:t>
            </w:r>
          </w:p>
        </w:tc>
        <w:tc>
          <w:tcPr>
            <w:tcW w:w="756" w:type="dxa"/>
            <w:tcBorders>
              <w:top w:val="nil"/>
              <w:left w:val="nil"/>
              <w:bottom w:val="single" w:color="auto" w:sz="4" w:space="0"/>
              <w:right w:val="single" w:color="auto" w:sz="4" w:space="0"/>
            </w:tcBorders>
            <w:noWrap w:val="0"/>
            <w:vAlign w:val="center"/>
          </w:tcPr>
          <w:p w14:paraId="3CC504E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5C46CAA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90</w:t>
            </w:r>
          </w:p>
        </w:tc>
        <w:tc>
          <w:tcPr>
            <w:tcW w:w="1840" w:type="dxa"/>
            <w:tcBorders>
              <w:top w:val="nil"/>
              <w:left w:val="nil"/>
              <w:bottom w:val="single" w:color="auto" w:sz="4" w:space="0"/>
              <w:right w:val="single" w:color="auto" w:sz="4" w:space="0"/>
            </w:tcBorders>
            <w:noWrap w:val="0"/>
            <w:vAlign w:val="center"/>
          </w:tcPr>
          <w:p w14:paraId="28CFFC8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12V100AH*64</w:t>
            </w:r>
          </w:p>
        </w:tc>
        <w:tc>
          <w:tcPr>
            <w:tcW w:w="770" w:type="dxa"/>
            <w:tcBorders>
              <w:top w:val="nil"/>
              <w:left w:val="nil"/>
              <w:bottom w:val="single" w:color="auto" w:sz="4" w:space="0"/>
              <w:right w:val="single" w:color="auto" w:sz="4" w:space="0"/>
            </w:tcBorders>
            <w:noWrap w:val="0"/>
            <w:vAlign w:val="center"/>
          </w:tcPr>
          <w:p w14:paraId="391788E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p>
        </w:tc>
      </w:tr>
      <w:tr w14:paraId="512F557A">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5A78931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综合手术室UPS（综合裙楼四楼顶西侧）</w:t>
            </w:r>
          </w:p>
        </w:tc>
        <w:tc>
          <w:tcPr>
            <w:tcW w:w="756" w:type="dxa"/>
            <w:tcBorders>
              <w:top w:val="nil"/>
              <w:left w:val="nil"/>
              <w:bottom w:val="single" w:color="auto" w:sz="4" w:space="0"/>
              <w:right w:val="single" w:color="auto" w:sz="4" w:space="0"/>
            </w:tcBorders>
            <w:noWrap w:val="0"/>
            <w:vAlign w:val="center"/>
          </w:tcPr>
          <w:p w14:paraId="041B085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3895EDB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120</w:t>
            </w:r>
          </w:p>
        </w:tc>
        <w:tc>
          <w:tcPr>
            <w:tcW w:w="1840" w:type="dxa"/>
            <w:tcBorders>
              <w:top w:val="nil"/>
              <w:left w:val="nil"/>
              <w:bottom w:val="single" w:color="auto" w:sz="4" w:space="0"/>
              <w:right w:val="single" w:color="auto" w:sz="4" w:space="0"/>
            </w:tcBorders>
            <w:noWrap w:val="0"/>
            <w:vAlign w:val="center"/>
          </w:tcPr>
          <w:p w14:paraId="3FF1E8F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12V100AH*64</w:t>
            </w:r>
          </w:p>
        </w:tc>
        <w:tc>
          <w:tcPr>
            <w:tcW w:w="770" w:type="dxa"/>
            <w:tcBorders>
              <w:top w:val="nil"/>
              <w:left w:val="nil"/>
              <w:bottom w:val="single" w:color="auto" w:sz="4" w:space="0"/>
              <w:right w:val="single" w:color="auto" w:sz="4" w:space="0"/>
            </w:tcBorders>
            <w:noWrap w:val="0"/>
            <w:vAlign w:val="center"/>
          </w:tcPr>
          <w:p w14:paraId="079F064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r>
      <w:tr w14:paraId="7B15F838">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3687823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中心ICUUPS（综合裙楼三楼）</w:t>
            </w:r>
          </w:p>
        </w:tc>
        <w:tc>
          <w:tcPr>
            <w:tcW w:w="756" w:type="dxa"/>
            <w:tcBorders>
              <w:top w:val="nil"/>
              <w:left w:val="nil"/>
              <w:bottom w:val="single" w:color="auto" w:sz="4" w:space="0"/>
              <w:right w:val="single" w:color="auto" w:sz="4" w:space="0"/>
            </w:tcBorders>
            <w:noWrap w:val="0"/>
            <w:vAlign w:val="center"/>
          </w:tcPr>
          <w:p w14:paraId="586C9C3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2E21948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200</w:t>
            </w:r>
          </w:p>
        </w:tc>
        <w:tc>
          <w:tcPr>
            <w:tcW w:w="1840" w:type="dxa"/>
            <w:tcBorders>
              <w:top w:val="nil"/>
              <w:left w:val="nil"/>
              <w:bottom w:val="single" w:color="auto" w:sz="4" w:space="0"/>
              <w:right w:val="single" w:color="auto" w:sz="4" w:space="0"/>
            </w:tcBorders>
            <w:noWrap w:val="0"/>
            <w:vAlign w:val="center"/>
          </w:tcPr>
          <w:p w14:paraId="3B15BC1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eastAsia="zh-CN"/>
              </w:rPr>
              <w:t>12V100AH*32</w:t>
            </w:r>
          </w:p>
        </w:tc>
        <w:tc>
          <w:tcPr>
            <w:tcW w:w="770" w:type="dxa"/>
            <w:tcBorders>
              <w:top w:val="nil"/>
              <w:left w:val="nil"/>
              <w:bottom w:val="single" w:color="auto" w:sz="4" w:space="0"/>
              <w:right w:val="single" w:color="auto" w:sz="4" w:space="0"/>
            </w:tcBorders>
            <w:noWrap w:val="0"/>
            <w:vAlign w:val="center"/>
          </w:tcPr>
          <w:p w14:paraId="4F87AEC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p>
        </w:tc>
      </w:tr>
      <w:tr w14:paraId="4D82E7F5">
        <w:tblPrEx>
          <w:tblCellMar>
            <w:top w:w="0" w:type="dxa"/>
            <w:left w:w="108" w:type="dxa"/>
            <w:bottom w:w="0" w:type="dxa"/>
            <w:right w:w="108" w:type="dxa"/>
          </w:tblCellMar>
        </w:tblPrEx>
        <w:trPr>
          <w:trHeight w:val="441" w:hRule="atLeast"/>
          <w:jc w:val="center"/>
        </w:trPr>
        <w:tc>
          <w:tcPr>
            <w:tcW w:w="3927" w:type="dxa"/>
            <w:tcBorders>
              <w:top w:val="nil"/>
              <w:left w:val="single" w:color="auto" w:sz="4" w:space="0"/>
              <w:bottom w:val="single" w:color="auto" w:sz="4" w:space="0"/>
              <w:right w:val="single" w:color="auto" w:sz="4" w:space="0"/>
            </w:tcBorders>
            <w:noWrap w:val="0"/>
            <w:vAlign w:val="center"/>
          </w:tcPr>
          <w:p w14:paraId="5788388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急诊检验科</w:t>
            </w:r>
            <w:r>
              <w:rPr>
                <w:rFonts w:hint="eastAsia" w:ascii="宋体" w:hAnsi="宋体" w:eastAsia="宋体" w:cs="宋体"/>
                <w:sz w:val="24"/>
                <w:szCs w:val="24"/>
                <w:highlight w:val="none"/>
                <w:lang w:val="en-US" w:eastAsia="zh-CN"/>
              </w:rPr>
              <w:t>UPS1</w:t>
            </w:r>
            <w:r>
              <w:rPr>
                <w:rFonts w:hint="eastAsia" w:ascii="宋体" w:hAnsi="宋体" w:eastAsia="宋体" w:cs="宋体"/>
                <w:sz w:val="24"/>
                <w:szCs w:val="24"/>
                <w:highlight w:val="none"/>
              </w:rPr>
              <w:t>（科室内部）</w:t>
            </w:r>
          </w:p>
        </w:tc>
        <w:tc>
          <w:tcPr>
            <w:tcW w:w="756" w:type="dxa"/>
            <w:tcBorders>
              <w:top w:val="nil"/>
              <w:left w:val="nil"/>
              <w:bottom w:val="single" w:color="auto" w:sz="4" w:space="0"/>
              <w:right w:val="single" w:color="auto" w:sz="4" w:space="0"/>
            </w:tcBorders>
            <w:noWrap w:val="0"/>
            <w:vAlign w:val="center"/>
          </w:tcPr>
          <w:p w14:paraId="44E09FD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5FA5C6C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200</w:t>
            </w:r>
          </w:p>
        </w:tc>
        <w:tc>
          <w:tcPr>
            <w:tcW w:w="1840" w:type="dxa"/>
            <w:tcBorders>
              <w:top w:val="nil"/>
              <w:left w:val="nil"/>
              <w:bottom w:val="single" w:color="auto" w:sz="4" w:space="0"/>
              <w:right w:val="single" w:color="auto" w:sz="4" w:space="0"/>
            </w:tcBorders>
            <w:noWrap w:val="0"/>
            <w:vAlign w:val="center"/>
          </w:tcPr>
          <w:p w14:paraId="11085DA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12V200AH*64</w:t>
            </w:r>
          </w:p>
        </w:tc>
        <w:tc>
          <w:tcPr>
            <w:tcW w:w="770" w:type="dxa"/>
            <w:tcBorders>
              <w:top w:val="nil"/>
              <w:left w:val="nil"/>
              <w:bottom w:val="single" w:color="auto" w:sz="4" w:space="0"/>
              <w:right w:val="single" w:color="auto" w:sz="4" w:space="0"/>
            </w:tcBorders>
            <w:noWrap w:val="0"/>
            <w:vAlign w:val="center"/>
          </w:tcPr>
          <w:p w14:paraId="0989DBD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p>
        </w:tc>
      </w:tr>
      <w:tr w14:paraId="72679571">
        <w:tblPrEx>
          <w:tblCellMar>
            <w:top w:w="0" w:type="dxa"/>
            <w:left w:w="108" w:type="dxa"/>
            <w:bottom w:w="0" w:type="dxa"/>
            <w:right w:w="108" w:type="dxa"/>
          </w:tblCellMar>
        </w:tblPrEx>
        <w:trPr>
          <w:trHeight w:val="455" w:hRule="atLeast"/>
          <w:jc w:val="center"/>
        </w:trPr>
        <w:tc>
          <w:tcPr>
            <w:tcW w:w="3927" w:type="dxa"/>
            <w:tcBorders>
              <w:top w:val="nil"/>
              <w:left w:val="single" w:color="auto" w:sz="4" w:space="0"/>
              <w:bottom w:val="single" w:color="auto" w:sz="4" w:space="0"/>
              <w:right w:val="single" w:color="auto" w:sz="4" w:space="0"/>
            </w:tcBorders>
            <w:noWrap w:val="0"/>
            <w:vAlign w:val="center"/>
          </w:tcPr>
          <w:p w14:paraId="36DB760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急诊检验科</w:t>
            </w:r>
            <w:r>
              <w:rPr>
                <w:rFonts w:hint="eastAsia" w:ascii="宋体" w:hAnsi="宋体" w:eastAsia="宋体" w:cs="宋体"/>
                <w:sz w:val="24"/>
                <w:szCs w:val="24"/>
                <w:highlight w:val="none"/>
                <w:lang w:val="en-US" w:eastAsia="zh-CN"/>
              </w:rPr>
              <w:t>UPS2</w:t>
            </w:r>
            <w:r>
              <w:rPr>
                <w:rFonts w:hint="eastAsia" w:ascii="宋体" w:hAnsi="宋体" w:eastAsia="宋体" w:cs="宋体"/>
                <w:sz w:val="24"/>
                <w:szCs w:val="24"/>
                <w:highlight w:val="none"/>
              </w:rPr>
              <w:t>（科室内部）</w:t>
            </w:r>
          </w:p>
        </w:tc>
        <w:tc>
          <w:tcPr>
            <w:tcW w:w="756" w:type="dxa"/>
            <w:tcBorders>
              <w:top w:val="nil"/>
              <w:left w:val="nil"/>
              <w:bottom w:val="single" w:color="auto" w:sz="4" w:space="0"/>
              <w:right w:val="single" w:color="auto" w:sz="4" w:space="0"/>
            </w:tcBorders>
            <w:noWrap w:val="0"/>
            <w:vAlign w:val="center"/>
          </w:tcPr>
          <w:p w14:paraId="46551F1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534E04F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30</w:t>
            </w:r>
          </w:p>
        </w:tc>
        <w:tc>
          <w:tcPr>
            <w:tcW w:w="1840" w:type="dxa"/>
            <w:tcBorders>
              <w:top w:val="nil"/>
              <w:left w:val="nil"/>
              <w:bottom w:val="single" w:color="auto" w:sz="4" w:space="0"/>
              <w:right w:val="single" w:color="auto" w:sz="4" w:space="0"/>
            </w:tcBorders>
            <w:noWrap w:val="0"/>
            <w:vAlign w:val="center"/>
          </w:tcPr>
          <w:p w14:paraId="7D0D067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12V20HR</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16</w:t>
            </w:r>
          </w:p>
        </w:tc>
        <w:tc>
          <w:tcPr>
            <w:tcW w:w="770" w:type="dxa"/>
            <w:tcBorders>
              <w:top w:val="nil"/>
              <w:left w:val="nil"/>
              <w:bottom w:val="single" w:color="auto" w:sz="4" w:space="0"/>
              <w:right w:val="single" w:color="auto" w:sz="4" w:space="0"/>
            </w:tcBorders>
            <w:noWrap w:val="0"/>
            <w:vAlign w:val="center"/>
          </w:tcPr>
          <w:p w14:paraId="10CF1CA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p>
        </w:tc>
      </w:tr>
      <w:tr w14:paraId="3C11B3FA">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5DCD62C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综合检验科</w:t>
            </w:r>
            <w:r>
              <w:rPr>
                <w:rFonts w:hint="eastAsia" w:ascii="宋体" w:hAnsi="宋体" w:eastAsia="宋体" w:cs="宋体"/>
                <w:sz w:val="24"/>
                <w:szCs w:val="24"/>
                <w:highlight w:val="none"/>
                <w:lang w:val="en-US" w:eastAsia="zh-CN"/>
              </w:rPr>
              <w:t>UPS</w:t>
            </w:r>
            <w:r>
              <w:rPr>
                <w:rFonts w:hint="eastAsia" w:ascii="宋体" w:hAnsi="宋体" w:eastAsia="宋体" w:cs="宋体"/>
                <w:sz w:val="24"/>
                <w:szCs w:val="24"/>
                <w:highlight w:val="none"/>
              </w:rPr>
              <w:t>（科室内部）</w:t>
            </w:r>
          </w:p>
        </w:tc>
        <w:tc>
          <w:tcPr>
            <w:tcW w:w="756" w:type="dxa"/>
            <w:tcBorders>
              <w:top w:val="nil"/>
              <w:left w:val="nil"/>
              <w:bottom w:val="single" w:color="auto" w:sz="4" w:space="0"/>
              <w:right w:val="single" w:color="auto" w:sz="4" w:space="0"/>
            </w:tcBorders>
            <w:noWrap w:val="0"/>
            <w:vAlign w:val="center"/>
          </w:tcPr>
          <w:p w14:paraId="6BE1AB5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4AD201D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200</w:t>
            </w:r>
          </w:p>
        </w:tc>
        <w:tc>
          <w:tcPr>
            <w:tcW w:w="1840" w:type="dxa"/>
            <w:tcBorders>
              <w:top w:val="nil"/>
              <w:left w:val="nil"/>
              <w:bottom w:val="single" w:color="auto" w:sz="4" w:space="0"/>
              <w:right w:val="single" w:color="auto" w:sz="4" w:space="0"/>
            </w:tcBorders>
            <w:noWrap w:val="0"/>
            <w:vAlign w:val="center"/>
          </w:tcPr>
          <w:p w14:paraId="6F7FBFD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12V200AH</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128</w:t>
            </w:r>
          </w:p>
        </w:tc>
        <w:tc>
          <w:tcPr>
            <w:tcW w:w="770" w:type="dxa"/>
            <w:tcBorders>
              <w:top w:val="nil"/>
              <w:left w:val="nil"/>
              <w:bottom w:val="single" w:color="auto" w:sz="4" w:space="0"/>
              <w:right w:val="single" w:color="auto" w:sz="4" w:space="0"/>
            </w:tcBorders>
            <w:noWrap w:val="0"/>
            <w:vAlign w:val="center"/>
          </w:tcPr>
          <w:p w14:paraId="538301B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r>
      <w:tr w14:paraId="6544BA50">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55A592F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EICUUPS（创伤中心楼一层）</w:t>
            </w:r>
          </w:p>
        </w:tc>
        <w:tc>
          <w:tcPr>
            <w:tcW w:w="756" w:type="dxa"/>
            <w:tcBorders>
              <w:top w:val="nil"/>
              <w:left w:val="nil"/>
              <w:bottom w:val="single" w:color="auto" w:sz="4" w:space="0"/>
              <w:right w:val="single" w:color="auto" w:sz="4" w:space="0"/>
            </w:tcBorders>
            <w:noWrap w:val="0"/>
            <w:vAlign w:val="center"/>
          </w:tcPr>
          <w:p w14:paraId="014534B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48B504D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50</w:t>
            </w:r>
          </w:p>
        </w:tc>
        <w:tc>
          <w:tcPr>
            <w:tcW w:w="1840" w:type="dxa"/>
            <w:tcBorders>
              <w:top w:val="nil"/>
              <w:left w:val="nil"/>
              <w:bottom w:val="single" w:color="auto" w:sz="4" w:space="0"/>
              <w:right w:val="single" w:color="auto" w:sz="4" w:space="0"/>
            </w:tcBorders>
            <w:noWrap w:val="0"/>
            <w:vAlign w:val="center"/>
          </w:tcPr>
          <w:p w14:paraId="4DE1496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12V100AH</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32</w:t>
            </w:r>
          </w:p>
        </w:tc>
        <w:tc>
          <w:tcPr>
            <w:tcW w:w="770" w:type="dxa"/>
            <w:tcBorders>
              <w:top w:val="nil"/>
              <w:left w:val="nil"/>
              <w:bottom w:val="single" w:color="auto" w:sz="4" w:space="0"/>
              <w:right w:val="single" w:color="auto" w:sz="4" w:space="0"/>
            </w:tcBorders>
            <w:noWrap w:val="0"/>
            <w:vAlign w:val="center"/>
          </w:tcPr>
          <w:p w14:paraId="501263B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p>
        </w:tc>
      </w:tr>
      <w:tr w14:paraId="15379340">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3437D31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创伤手术室</w:t>
            </w:r>
            <w:r>
              <w:rPr>
                <w:rFonts w:hint="eastAsia" w:ascii="宋体" w:hAnsi="宋体" w:eastAsia="宋体" w:cs="宋体"/>
                <w:sz w:val="24"/>
                <w:szCs w:val="24"/>
                <w:highlight w:val="none"/>
                <w:lang w:val="en-US" w:eastAsia="zh-CN"/>
              </w:rPr>
              <w:t>UPS</w:t>
            </w:r>
            <w:r>
              <w:rPr>
                <w:rFonts w:hint="eastAsia" w:ascii="宋体" w:hAnsi="宋体" w:eastAsia="宋体" w:cs="宋体"/>
                <w:sz w:val="24"/>
                <w:szCs w:val="24"/>
                <w:highlight w:val="none"/>
              </w:rPr>
              <w:t>（创伤裙楼三楼楼顶）</w:t>
            </w:r>
          </w:p>
        </w:tc>
        <w:tc>
          <w:tcPr>
            <w:tcW w:w="756" w:type="dxa"/>
            <w:tcBorders>
              <w:top w:val="nil"/>
              <w:left w:val="nil"/>
              <w:bottom w:val="single" w:color="auto" w:sz="4" w:space="0"/>
              <w:right w:val="single" w:color="auto" w:sz="4" w:space="0"/>
            </w:tcBorders>
            <w:noWrap w:val="0"/>
            <w:vAlign w:val="center"/>
          </w:tcPr>
          <w:p w14:paraId="7BA853A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0A7E452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160</w:t>
            </w:r>
          </w:p>
        </w:tc>
        <w:tc>
          <w:tcPr>
            <w:tcW w:w="1840" w:type="dxa"/>
            <w:tcBorders>
              <w:top w:val="nil"/>
              <w:left w:val="nil"/>
              <w:bottom w:val="single" w:color="auto" w:sz="4" w:space="0"/>
              <w:right w:val="single" w:color="auto" w:sz="4" w:space="0"/>
            </w:tcBorders>
            <w:noWrap w:val="0"/>
            <w:vAlign w:val="center"/>
          </w:tcPr>
          <w:p w14:paraId="2DA3E56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12V150AH</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50</w:t>
            </w:r>
          </w:p>
        </w:tc>
        <w:tc>
          <w:tcPr>
            <w:tcW w:w="770" w:type="dxa"/>
            <w:tcBorders>
              <w:top w:val="nil"/>
              <w:left w:val="nil"/>
              <w:bottom w:val="single" w:color="auto" w:sz="4" w:space="0"/>
              <w:right w:val="single" w:color="auto" w:sz="4" w:space="0"/>
            </w:tcBorders>
            <w:noWrap w:val="0"/>
            <w:vAlign w:val="center"/>
          </w:tcPr>
          <w:p w14:paraId="4A1F67D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r>
      <w:tr w14:paraId="23283B07">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2210014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日间</w:t>
            </w:r>
            <w:r>
              <w:rPr>
                <w:rFonts w:hint="eastAsia" w:ascii="宋体" w:hAnsi="宋体" w:eastAsia="宋体" w:cs="宋体"/>
                <w:sz w:val="24"/>
                <w:szCs w:val="24"/>
                <w:highlight w:val="none"/>
              </w:rPr>
              <w:t>手术室</w:t>
            </w:r>
            <w:r>
              <w:rPr>
                <w:rFonts w:hint="eastAsia" w:ascii="宋体" w:hAnsi="宋体" w:eastAsia="宋体" w:cs="宋体"/>
                <w:sz w:val="24"/>
                <w:szCs w:val="24"/>
                <w:highlight w:val="none"/>
                <w:lang w:val="en-US" w:eastAsia="zh-CN"/>
              </w:rPr>
              <w:t>UPS</w:t>
            </w:r>
            <w:r>
              <w:rPr>
                <w:rFonts w:hint="eastAsia" w:ascii="宋体" w:hAnsi="宋体" w:eastAsia="宋体" w:cs="宋体"/>
                <w:sz w:val="24"/>
                <w:szCs w:val="24"/>
                <w:highlight w:val="none"/>
              </w:rPr>
              <w:t>（创伤裙楼三楼楼顶）</w:t>
            </w:r>
          </w:p>
        </w:tc>
        <w:tc>
          <w:tcPr>
            <w:tcW w:w="756" w:type="dxa"/>
            <w:tcBorders>
              <w:top w:val="nil"/>
              <w:left w:val="nil"/>
              <w:bottom w:val="single" w:color="auto" w:sz="4" w:space="0"/>
              <w:right w:val="single" w:color="auto" w:sz="4" w:space="0"/>
            </w:tcBorders>
            <w:noWrap w:val="0"/>
            <w:vAlign w:val="center"/>
          </w:tcPr>
          <w:p w14:paraId="1599C86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321F60C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100</w:t>
            </w:r>
          </w:p>
        </w:tc>
        <w:tc>
          <w:tcPr>
            <w:tcW w:w="1840" w:type="dxa"/>
            <w:tcBorders>
              <w:top w:val="nil"/>
              <w:left w:val="nil"/>
              <w:bottom w:val="single" w:color="auto" w:sz="4" w:space="0"/>
              <w:right w:val="single" w:color="auto" w:sz="4" w:space="0"/>
            </w:tcBorders>
            <w:noWrap w:val="0"/>
            <w:vAlign w:val="center"/>
          </w:tcPr>
          <w:p w14:paraId="0889B20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12V100AH</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60</w:t>
            </w:r>
          </w:p>
        </w:tc>
        <w:tc>
          <w:tcPr>
            <w:tcW w:w="770" w:type="dxa"/>
            <w:tcBorders>
              <w:top w:val="nil"/>
              <w:left w:val="nil"/>
              <w:bottom w:val="single" w:color="auto" w:sz="4" w:space="0"/>
              <w:right w:val="single" w:color="auto" w:sz="4" w:space="0"/>
            </w:tcBorders>
            <w:noWrap w:val="0"/>
            <w:vAlign w:val="center"/>
          </w:tcPr>
          <w:p w14:paraId="02CB447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r>
      <w:tr w14:paraId="120CF609">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438ABE6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神经ICUUPS（创伤中心三层）</w:t>
            </w:r>
          </w:p>
        </w:tc>
        <w:tc>
          <w:tcPr>
            <w:tcW w:w="756" w:type="dxa"/>
            <w:tcBorders>
              <w:top w:val="nil"/>
              <w:left w:val="nil"/>
              <w:bottom w:val="single" w:color="auto" w:sz="4" w:space="0"/>
              <w:right w:val="single" w:color="auto" w:sz="4" w:space="0"/>
            </w:tcBorders>
            <w:noWrap w:val="0"/>
            <w:vAlign w:val="center"/>
          </w:tcPr>
          <w:p w14:paraId="50BA388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19F8CD0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200</w:t>
            </w:r>
          </w:p>
        </w:tc>
        <w:tc>
          <w:tcPr>
            <w:tcW w:w="1840" w:type="dxa"/>
            <w:tcBorders>
              <w:top w:val="nil"/>
              <w:left w:val="nil"/>
              <w:bottom w:val="single" w:color="auto" w:sz="4" w:space="0"/>
              <w:right w:val="single" w:color="auto" w:sz="4" w:space="0"/>
            </w:tcBorders>
            <w:noWrap w:val="0"/>
            <w:vAlign w:val="center"/>
          </w:tcPr>
          <w:p w14:paraId="700DBEE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12V65AH</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32</w:t>
            </w:r>
          </w:p>
        </w:tc>
        <w:tc>
          <w:tcPr>
            <w:tcW w:w="770" w:type="dxa"/>
            <w:tcBorders>
              <w:top w:val="nil"/>
              <w:left w:val="nil"/>
              <w:bottom w:val="single" w:color="auto" w:sz="4" w:space="0"/>
              <w:right w:val="single" w:color="auto" w:sz="4" w:space="0"/>
            </w:tcBorders>
            <w:noWrap w:val="0"/>
            <w:vAlign w:val="center"/>
          </w:tcPr>
          <w:p w14:paraId="31DD116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p>
        </w:tc>
      </w:tr>
      <w:tr w14:paraId="7317E40A">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3CE637A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创伤配电室直流屏（创伤楼负一层）</w:t>
            </w:r>
          </w:p>
        </w:tc>
        <w:tc>
          <w:tcPr>
            <w:tcW w:w="756" w:type="dxa"/>
            <w:tcBorders>
              <w:top w:val="nil"/>
              <w:left w:val="nil"/>
              <w:bottom w:val="single" w:color="auto" w:sz="4" w:space="0"/>
              <w:right w:val="single" w:color="auto" w:sz="4" w:space="0"/>
            </w:tcBorders>
            <w:noWrap w:val="0"/>
            <w:vAlign w:val="center"/>
          </w:tcPr>
          <w:p w14:paraId="6B111BF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2969DCA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w:t>
            </w:r>
          </w:p>
        </w:tc>
        <w:tc>
          <w:tcPr>
            <w:tcW w:w="1840" w:type="dxa"/>
            <w:tcBorders>
              <w:top w:val="nil"/>
              <w:left w:val="nil"/>
              <w:bottom w:val="single" w:color="auto" w:sz="4" w:space="0"/>
              <w:right w:val="single" w:color="auto" w:sz="4" w:space="0"/>
            </w:tcBorders>
            <w:noWrap w:val="0"/>
            <w:vAlign w:val="center"/>
          </w:tcPr>
          <w:p w14:paraId="759F4F5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12V65AH</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18</w:t>
            </w:r>
          </w:p>
        </w:tc>
        <w:tc>
          <w:tcPr>
            <w:tcW w:w="770" w:type="dxa"/>
            <w:tcBorders>
              <w:top w:val="nil"/>
              <w:left w:val="nil"/>
              <w:bottom w:val="single" w:color="auto" w:sz="4" w:space="0"/>
              <w:right w:val="single" w:color="auto" w:sz="4" w:space="0"/>
            </w:tcBorders>
            <w:noWrap w:val="0"/>
            <w:vAlign w:val="center"/>
          </w:tcPr>
          <w:p w14:paraId="0815F6C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r>
      <w:tr w14:paraId="0966EBEA">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5F5F155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综一配电室直流屏（综合楼负一层）</w:t>
            </w:r>
          </w:p>
        </w:tc>
        <w:tc>
          <w:tcPr>
            <w:tcW w:w="756" w:type="dxa"/>
            <w:tcBorders>
              <w:top w:val="nil"/>
              <w:left w:val="nil"/>
              <w:bottom w:val="single" w:color="auto" w:sz="4" w:space="0"/>
              <w:right w:val="single" w:color="auto" w:sz="4" w:space="0"/>
            </w:tcBorders>
            <w:noWrap w:val="0"/>
            <w:vAlign w:val="center"/>
          </w:tcPr>
          <w:p w14:paraId="2F9428A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0D89D21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w:t>
            </w:r>
          </w:p>
        </w:tc>
        <w:tc>
          <w:tcPr>
            <w:tcW w:w="1840" w:type="dxa"/>
            <w:tcBorders>
              <w:top w:val="nil"/>
              <w:left w:val="nil"/>
              <w:bottom w:val="single" w:color="auto" w:sz="4" w:space="0"/>
              <w:right w:val="single" w:color="auto" w:sz="4" w:space="0"/>
            </w:tcBorders>
            <w:noWrap w:val="0"/>
            <w:vAlign w:val="center"/>
          </w:tcPr>
          <w:p w14:paraId="0048B1B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12V65AH</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18</w:t>
            </w:r>
          </w:p>
        </w:tc>
        <w:tc>
          <w:tcPr>
            <w:tcW w:w="770" w:type="dxa"/>
            <w:tcBorders>
              <w:top w:val="nil"/>
              <w:left w:val="nil"/>
              <w:bottom w:val="single" w:color="auto" w:sz="4" w:space="0"/>
              <w:right w:val="single" w:color="auto" w:sz="4" w:space="0"/>
            </w:tcBorders>
            <w:noWrap w:val="0"/>
            <w:vAlign w:val="center"/>
          </w:tcPr>
          <w:p w14:paraId="43EB525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r>
      <w:tr w14:paraId="14D6366D">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15668EA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综二配电室直流屏（综合楼负一层）</w:t>
            </w:r>
          </w:p>
        </w:tc>
        <w:tc>
          <w:tcPr>
            <w:tcW w:w="756" w:type="dxa"/>
            <w:tcBorders>
              <w:top w:val="nil"/>
              <w:left w:val="nil"/>
              <w:bottom w:val="single" w:color="auto" w:sz="4" w:space="0"/>
              <w:right w:val="single" w:color="auto" w:sz="4" w:space="0"/>
            </w:tcBorders>
            <w:noWrap w:val="0"/>
            <w:vAlign w:val="center"/>
          </w:tcPr>
          <w:p w14:paraId="3C57E9A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20D2667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w:t>
            </w:r>
          </w:p>
        </w:tc>
        <w:tc>
          <w:tcPr>
            <w:tcW w:w="1840" w:type="dxa"/>
            <w:tcBorders>
              <w:top w:val="nil"/>
              <w:left w:val="nil"/>
              <w:bottom w:val="single" w:color="auto" w:sz="4" w:space="0"/>
              <w:right w:val="single" w:color="auto" w:sz="4" w:space="0"/>
            </w:tcBorders>
            <w:noWrap w:val="0"/>
            <w:vAlign w:val="center"/>
          </w:tcPr>
          <w:p w14:paraId="55ED6BC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12V65AH</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18</w:t>
            </w:r>
          </w:p>
        </w:tc>
        <w:tc>
          <w:tcPr>
            <w:tcW w:w="770" w:type="dxa"/>
            <w:tcBorders>
              <w:top w:val="nil"/>
              <w:left w:val="nil"/>
              <w:bottom w:val="single" w:color="auto" w:sz="4" w:space="0"/>
              <w:right w:val="single" w:color="auto" w:sz="4" w:space="0"/>
            </w:tcBorders>
            <w:noWrap w:val="0"/>
            <w:vAlign w:val="center"/>
          </w:tcPr>
          <w:p w14:paraId="0434C57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r>
      <w:tr w14:paraId="19274170">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434D977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35KV开闭所直流屏（北地块西北角）</w:t>
            </w:r>
          </w:p>
        </w:tc>
        <w:tc>
          <w:tcPr>
            <w:tcW w:w="756" w:type="dxa"/>
            <w:tcBorders>
              <w:top w:val="nil"/>
              <w:left w:val="nil"/>
              <w:bottom w:val="single" w:color="auto" w:sz="4" w:space="0"/>
              <w:right w:val="single" w:color="auto" w:sz="4" w:space="0"/>
            </w:tcBorders>
            <w:noWrap w:val="0"/>
            <w:vAlign w:val="center"/>
          </w:tcPr>
          <w:p w14:paraId="6C5A2B4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23C775A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w:t>
            </w:r>
          </w:p>
        </w:tc>
        <w:tc>
          <w:tcPr>
            <w:tcW w:w="1840" w:type="dxa"/>
            <w:tcBorders>
              <w:top w:val="nil"/>
              <w:left w:val="nil"/>
              <w:bottom w:val="single" w:color="auto" w:sz="4" w:space="0"/>
              <w:right w:val="single" w:color="auto" w:sz="4" w:space="0"/>
            </w:tcBorders>
            <w:noWrap w:val="0"/>
            <w:vAlign w:val="center"/>
          </w:tcPr>
          <w:p w14:paraId="7254A3C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12V100AH</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18</w:t>
            </w:r>
          </w:p>
        </w:tc>
        <w:tc>
          <w:tcPr>
            <w:tcW w:w="770" w:type="dxa"/>
            <w:tcBorders>
              <w:top w:val="nil"/>
              <w:left w:val="nil"/>
              <w:bottom w:val="single" w:color="auto" w:sz="4" w:space="0"/>
              <w:right w:val="single" w:color="auto" w:sz="4" w:space="0"/>
            </w:tcBorders>
            <w:noWrap w:val="0"/>
            <w:vAlign w:val="center"/>
          </w:tcPr>
          <w:p w14:paraId="2841178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r>
      <w:tr w14:paraId="788D81D2">
        <w:tblPrEx>
          <w:tblCellMar>
            <w:top w:w="0" w:type="dxa"/>
            <w:left w:w="108" w:type="dxa"/>
            <w:bottom w:w="0" w:type="dxa"/>
            <w:right w:w="108" w:type="dxa"/>
          </w:tblCellMar>
        </w:tblPrEx>
        <w:trPr>
          <w:trHeight w:val="90" w:hRule="atLeast"/>
          <w:jc w:val="center"/>
        </w:trPr>
        <w:tc>
          <w:tcPr>
            <w:tcW w:w="3927" w:type="dxa"/>
            <w:tcBorders>
              <w:top w:val="nil"/>
              <w:left w:val="single" w:color="auto" w:sz="4" w:space="0"/>
              <w:bottom w:val="single" w:color="auto" w:sz="4" w:space="0"/>
              <w:right w:val="single" w:color="auto" w:sz="4" w:space="0"/>
            </w:tcBorders>
            <w:noWrap w:val="0"/>
            <w:vAlign w:val="center"/>
          </w:tcPr>
          <w:p w14:paraId="7388D85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消控室UPS</w:t>
            </w:r>
          </w:p>
        </w:tc>
        <w:tc>
          <w:tcPr>
            <w:tcW w:w="756" w:type="dxa"/>
            <w:tcBorders>
              <w:top w:val="nil"/>
              <w:left w:val="nil"/>
              <w:bottom w:val="single" w:color="auto" w:sz="4" w:space="0"/>
              <w:right w:val="single" w:color="auto" w:sz="4" w:space="0"/>
            </w:tcBorders>
            <w:noWrap w:val="0"/>
            <w:vAlign w:val="center"/>
          </w:tcPr>
          <w:p w14:paraId="6678AE0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铅酸</w:t>
            </w:r>
          </w:p>
        </w:tc>
        <w:tc>
          <w:tcPr>
            <w:tcW w:w="1293" w:type="dxa"/>
            <w:tcBorders>
              <w:top w:val="nil"/>
              <w:left w:val="nil"/>
              <w:bottom w:val="single" w:color="auto" w:sz="4" w:space="0"/>
              <w:right w:val="single" w:color="auto" w:sz="4" w:space="0"/>
            </w:tcBorders>
            <w:noWrap w:val="0"/>
            <w:vAlign w:val="center"/>
          </w:tcPr>
          <w:p w14:paraId="45EB40E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w:t>
            </w:r>
          </w:p>
        </w:tc>
        <w:tc>
          <w:tcPr>
            <w:tcW w:w="1840" w:type="dxa"/>
            <w:tcBorders>
              <w:top w:val="nil"/>
              <w:left w:val="nil"/>
              <w:bottom w:val="single" w:color="auto" w:sz="4" w:space="0"/>
              <w:right w:val="single" w:color="auto" w:sz="4" w:space="0"/>
            </w:tcBorders>
            <w:noWrap w:val="0"/>
            <w:vAlign w:val="center"/>
          </w:tcPr>
          <w:p w14:paraId="5B1DB07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12V100AH</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32</w:t>
            </w:r>
          </w:p>
        </w:tc>
        <w:tc>
          <w:tcPr>
            <w:tcW w:w="770" w:type="dxa"/>
            <w:tcBorders>
              <w:top w:val="nil"/>
              <w:left w:val="nil"/>
              <w:bottom w:val="single" w:color="auto" w:sz="4" w:space="0"/>
              <w:right w:val="single" w:color="auto" w:sz="4" w:space="0"/>
            </w:tcBorders>
            <w:noWrap w:val="0"/>
            <w:vAlign w:val="center"/>
          </w:tcPr>
          <w:p w14:paraId="7BD7D60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p>
        </w:tc>
      </w:tr>
      <w:bookmarkEnd w:id="0"/>
      <w:tr w14:paraId="464A11F7">
        <w:tblPrEx>
          <w:tblCellMar>
            <w:top w:w="0" w:type="dxa"/>
            <w:left w:w="108" w:type="dxa"/>
            <w:bottom w:w="0" w:type="dxa"/>
            <w:right w:w="108" w:type="dxa"/>
          </w:tblCellMar>
        </w:tblPrEx>
        <w:trPr>
          <w:trHeight w:val="304" w:hRule="atLeast"/>
          <w:jc w:val="center"/>
        </w:trPr>
        <w:tc>
          <w:tcPr>
            <w:tcW w:w="7816" w:type="dxa"/>
            <w:gridSpan w:val="4"/>
            <w:tcBorders>
              <w:top w:val="single" w:color="auto" w:sz="4" w:space="0"/>
              <w:left w:val="single" w:color="auto" w:sz="4" w:space="0"/>
              <w:bottom w:val="single" w:color="auto" w:sz="4" w:space="0"/>
              <w:right w:val="single" w:color="auto" w:sz="4" w:space="0"/>
            </w:tcBorders>
            <w:noWrap w:val="0"/>
            <w:vAlign w:val="center"/>
          </w:tcPr>
          <w:p w14:paraId="641B2D5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总计</w:t>
            </w:r>
          </w:p>
        </w:tc>
        <w:tc>
          <w:tcPr>
            <w:tcW w:w="770" w:type="dxa"/>
            <w:tcBorders>
              <w:top w:val="single" w:color="auto" w:sz="4" w:space="0"/>
              <w:left w:val="single" w:color="auto" w:sz="4" w:space="0"/>
              <w:bottom w:val="single" w:color="auto" w:sz="4" w:space="0"/>
              <w:right w:val="single" w:color="auto" w:sz="4" w:space="0"/>
            </w:tcBorders>
            <w:noWrap w:val="0"/>
            <w:vAlign w:val="center"/>
          </w:tcPr>
          <w:p w14:paraId="6EE01FF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16</w:t>
            </w:r>
          </w:p>
        </w:tc>
      </w:tr>
    </w:tbl>
    <w:p w14:paraId="29785B7B">
      <w:pPr>
        <w:pStyle w:val="5"/>
        <w:spacing w:line="360" w:lineRule="auto"/>
        <w:rPr>
          <w:rFonts w:hint="eastAsia" w:ascii="宋体" w:hAnsi="宋体" w:eastAsia="宋体" w:cs="宋体"/>
          <w:sz w:val="24"/>
          <w:szCs w:val="24"/>
          <w:highlight w:val="none"/>
        </w:rPr>
      </w:pPr>
    </w:p>
    <w:p w14:paraId="7CEFEE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）维保要求：</w:t>
      </w:r>
    </w:p>
    <w:p w14:paraId="7F9759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①对《表一》清单内的UPS</w:t>
      </w:r>
      <w:r>
        <w:rPr>
          <w:rFonts w:hint="eastAsia" w:ascii="宋体" w:hAnsi="宋体" w:eastAsia="宋体" w:cs="宋体"/>
          <w:sz w:val="24"/>
          <w:szCs w:val="24"/>
          <w:highlight w:val="none"/>
          <w:lang w:val="en-US" w:eastAsia="zh-CN"/>
        </w:rPr>
        <w:t>设备</w:t>
      </w:r>
      <w:r>
        <w:rPr>
          <w:rFonts w:hint="eastAsia" w:ascii="宋体" w:hAnsi="宋体" w:eastAsia="宋体" w:cs="宋体"/>
          <w:sz w:val="24"/>
          <w:szCs w:val="24"/>
          <w:highlight w:val="none"/>
        </w:rPr>
        <w:t>进行维护保养，包括定期巡查、维护保养、软件升级、报警消除、故障维修等内容。</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需出具完整的维保方案。</w:t>
      </w:r>
    </w:p>
    <w:p w14:paraId="7A96E6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要有固定的具有相关资质的维保人员与我方进行交接并提供联系方式。</w:t>
      </w:r>
    </w:p>
    <w:p w14:paraId="30ECE2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③</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每次执行维保任务时，必须持有效维保单（写明维保内容、执行情况、维保人、时间等），经</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签字确认后作为合同考核及付款凭证，未经</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确认的，视为无效维护，不计入考核和付款凭证，维保费作相应扣除。</w:t>
      </w:r>
    </w:p>
    <w:p w14:paraId="28E4E4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④</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每月对所有UPS电池组进行1次现场巡检，内容包括电池外观检查（漏液、鼓包、变形等）、端子连接紧固、清洁除尘、环境温湿度检测等，并出具《月度巡检报告》</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每年度进行1次全容量放电测试，出具《年度性能评估报告》，评估电池健康状态并提出维护建议。</w:t>
      </w:r>
    </w:p>
    <w:p w14:paraId="23F9EF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⑤在执行维保任务时，应在计划指定日前后3天内落实。如</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不能按</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的要求完成维保任务，</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有权拒付该项维保服务的服务费，在合同期内达到两次前述情形的，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有权解除合同，</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同时按合同总价款的30%向</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支付违约金。</w:t>
      </w:r>
    </w:p>
    <w:p w14:paraId="353785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⑥应急抢修：技术人员2小时内到达现场并于到达现场后2小时内解决问题；普通维修：1天内到达并解决问题。</w:t>
      </w:r>
      <w:r>
        <w:rPr>
          <w:rFonts w:hint="eastAsia" w:ascii="宋体" w:hAnsi="宋体" w:eastAsia="宋体" w:cs="宋体"/>
          <w:sz w:val="24"/>
          <w:szCs w:val="24"/>
          <w:highlight w:val="none"/>
          <w:lang w:eastAsia="zh-CN"/>
        </w:rPr>
        <w:t>逾期</w:t>
      </w:r>
      <w:r>
        <w:rPr>
          <w:rFonts w:hint="eastAsia" w:ascii="宋体" w:hAnsi="宋体" w:eastAsia="宋体" w:cs="宋体"/>
          <w:sz w:val="24"/>
          <w:szCs w:val="24"/>
          <w:highlight w:val="none"/>
        </w:rPr>
        <w:t>或超时的</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须按500元/日支付违约金，在合同期内达到三次前述情形的，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有权解除合同。</w:t>
      </w:r>
    </w:p>
    <w:p w14:paraId="563436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⑦</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在</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中应制定详细的安全施工计划书和岗位职责，在施工中应严格按相关规定执行，要确保</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的用电安全，因施工问题，引发的损失及责任全部由</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承担。</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在施工过程中对施工现场的材料、工具及成品做好保护工作，并保证工作区域的整洁。</w:t>
      </w:r>
    </w:p>
    <w:p w14:paraId="3A412E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⑧如</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在接到</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多次通知和催促后仍未能及时前来维修，或两次以上未能修复的，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有权请第三方介入维修，由此引起的费用由</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支付或在合同款中扣除。</w:t>
      </w:r>
    </w:p>
    <w:p w14:paraId="1F1504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⑨质量验收标准：</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应按要求的有关规定提供合格的服务，符合相关技术规范。</w:t>
      </w:r>
    </w:p>
    <w:p w14:paraId="355002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⑩参选人</w:t>
      </w:r>
      <w:r>
        <w:rPr>
          <w:rFonts w:hint="eastAsia" w:ascii="宋体" w:hAnsi="宋体" w:eastAsia="宋体" w:cs="宋体"/>
          <w:sz w:val="24"/>
          <w:szCs w:val="24"/>
          <w:highlight w:val="none"/>
        </w:rPr>
        <w:t>须根据</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要求建立详细设备档案</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运行记录档案，同时交</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备案。</w:t>
      </w:r>
    </w:p>
    <w:p w14:paraId="327908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（3）维保方式：</w:t>
      </w:r>
    </w:p>
    <w:p w14:paraId="1F3AA7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①半包，日常维护要求详见具体要求和《附件》（</w:t>
      </w:r>
      <w:r>
        <w:rPr>
          <w:rFonts w:hint="eastAsia" w:ascii="宋体" w:hAnsi="宋体" w:eastAsia="宋体" w:cs="宋体"/>
          <w:sz w:val="24"/>
          <w:szCs w:val="24"/>
          <w:highlight w:val="none"/>
          <w:lang w:eastAsia="zh-CN"/>
        </w:rPr>
        <w:t>参选人</w:t>
      </w:r>
      <w:r>
        <w:rPr>
          <w:rFonts w:hint="eastAsia" w:ascii="宋体" w:hAnsi="宋体" w:eastAsia="宋体" w:cs="宋体"/>
          <w:sz w:val="24"/>
          <w:szCs w:val="24"/>
          <w:highlight w:val="none"/>
        </w:rPr>
        <w:t>须完成其中约定的全部服务内容）</w:t>
      </w:r>
      <w:r>
        <w:rPr>
          <w:rFonts w:hint="eastAsia" w:ascii="宋体" w:hAnsi="宋体" w:eastAsia="宋体" w:cs="宋体"/>
          <w:sz w:val="24"/>
          <w:szCs w:val="24"/>
          <w:highlight w:val="none"/>
          <w:lang w:eastAsia="zh-CN"/>
        </w:rPr>
        <w:t>。</w:t>
      </w:r>
    </w:p>
    <w:p w14:paraId="361C80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②</w:t>
      </w:r>
      <w:r>
        <w:rPr>
          <w:rFonts w:hint="eastAsia" w:ascii="宋体" w:hAnsi="宋体" w:eastAsia="宋体" w:cs="宋体"/>
          <w:sz w:val="24"/>
          <w:szCs w:val="24"/>
          <w:highlight w:val="none"/>
        </w:rPr>
        <w:t>报价</w:t>
      </w:r>
      <w:r>
        <w:rPr>
          <w:rFonts w:hint="eastAsia" w:ascii="宋体" w:hAnsi="宋体" w:eastAsia="宋体" w:cs="宋体"/>
          <w:b/>
          <w:bCs/>
          <w:sz w:val="24"/>
          <w:szCs w:val="24"/>
          <w:highlight w:val="none"/>
        </w:rPr>
        <w:t>包含</w:t>
      </w:r>
      <w:r>
        <w:rPr>
          <w:rFonts w:hint="eastAsia" w:ascii="宋体" w:hAnsi="宋体" w:eastAsia="宋体" w:cs="宋体"/>
          <w:sz w:val="24"/>
          <w:szCs w:val="24"/>
          <w:highlight w:val="none"/>
        </w:rPr>
        <w:t>信息价或市场询价在500元</w:t>
      </w:r>
      <w:r>
        <w:rPr>
          <w:rFonts w:hint="eastAsia" w:ascii="宋体" w:hAnsi="宋体" w:eastAsia="宋体" w:cs="宋体"/>
          <w:sz w:val="24"/>
          <w:szCs w:val="24"/>
          <w:highlight w:val="none"/>
          <w:lang w:val="en-US" w:eastAsia="zh-CN"/>
        </w:rPr>
        <w:t>及</w:t>
      </w:r>
      <w:r>
        <w:rPr>
          <w:rFonts w:hint="eastAsia" w:ascii="宋体" w:hAnsi="宋体" w:eastAsia="宋体" w:cs="宋体"/>
          <w:sz w:val="24"/>
          <w:szCs w:val="24"/>
          <w:highlight w:val="none"/>
        </w:rPr>
        <w:t>以内的耗材、零配件</w:t>
      </w:r>
      <w:r>
        <w:rPr>
          <w:rFonts w:hint="eastAsia" w:ascii="宋体" w:hAnsi="宋体" w:eastAsia="宋体" w:cs="宋体"/>
          <w:sz w:val="24"/>
          <w:szCs w:val="24"/>
          <w:highlight w:val="none"/>
          <w:lang w:val="en-US" w:eastAsia="zh-CN"/>
        </w:rPr>
        <w:t>费</w:t>
      </w:r>
      <w:r>
        <w:rPr>
          <w:rFonts w:hint="eastAsia" w:ascii="宋体" w:hAnsi="宋体" w:eastAsia="宋体" w:cs="宋体"/>
          <w:sz w:val="24"/>
          <w:szCs w:val="24"/>
          <w:highlight w:val="none"/>
        </w:rPr>
        <w:t>，人工、工具、运输、软件升级、检验费、保险费、利润、税金等所有费用。</w:t>
      </w:r>
    </w:p>
    <w:p w14:paraId="3AD572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③</w:t>
      </w:r>
      <w:r>
        <w:rPr>
          <w:rFonts w:hint="eastAsia" w:ascii="宋体" w:hAnsi="宋体" w:eastAsia="宋体" w:cs="宋体"/>
          <w:color w:val="000000"/>
          <w:sz w:val="24"/>
          <w:szCs w:val="24"/>
          <w:highlight w:val="none"/>
          <w:lang w:val="en-US" w:eastAsia="zh-CN"/>
        </w:rPr>
        <w:t>报价</w:t>
      </w:r>
      <w:r>
        <w:rPr>
          <w:rFonts w:hint="eastAsia" w:ascii="宋体" w:hAnsi="宋体" w:eastAsia="宋体" w:cs="宋体"/>
          <w:b/>
          <w:bCs/>
          <w:color w:val="000000"/>
          <w:sz w:val="24"/>
          <w:szCs w:val="24"/>
          <w:highlight w:val="none"/>
          <w:lang w:val="en-US" w:eastAsia="zh-CN"/>
        </w:rPr>
        <w:t>不包含</w:t>
      </w:r>
      <w:r>
        <w:rPr>
          <w:rFonts w:hint="eastAsia" w:ascii="宋体" w:hAnsi="宋体" w:eastAsia="宋体" w:cs="宋体"/>
          <w:color w:val="000000"/>
          <w:sz w:val="24"/>
          <w:szCs w:val="24"/>
          <w:highlight w:val="none"/>
        </w:rPr>
        <w:t>信息价或市场询价在500</w:t>
      </w:r>
      <w:r>
        <w:rPr>
          <w:rFonts w:hint="eastAsia" w:ascii="宋体" w:hAnsi="宋体" w:eastAsia="宋体" w:cs="宋体"/>
          <w:color w:val="000000"/>
          <w:sz w:val="24"/>
          <w:szCs w:val="24"/>
          <w:highlight w:val="none"/>
          <w:lang w:val="en-US" w:eastAsia="zh-CN"/>
        </w:rPr>
        <w:t>元</w:t>
      </w:r>
      <w:r>
        <w:rPr>
          <w:rFonts w:hint="eastAsia" w:ascii="宋体" w:hAnsi="宋体" w:eastAsia="宋体" w:cs="宋体"/>
          <w:color w:val="000000"/>
          <w:sz w:val="24"/>
          <w:szCs w:val="24"/>
          <w:highlight w:val="none"/>
        </w:rPr>
        <w:t>以</w:t>
      </w:r>
      <w:r>
        <w:rPr>
          <w:rFonts w:hint="eastAsia" w:ascii="宋体" w:hAnsi="宋体" w:eastAsia="宋体" w:cs="宋体"/>
          <w:color w:val="000000"/>
          <w:sz w:val="24"/>
          <w:szCs w:val="24"/>
          <w:highlight w:val="none"/>
          <w:lang w:val="en-US" w:eastAsia="zh-CN"/>
        </w:rPr>
        <w:t>上</w:t>
      </w:r>
      <w:r>
        <w:rPr>
          <w:rFonts w:hint="eastAsia" w:ascii="宋体" w:hAnsi="宋体" w:eastAsia="宋体" w:cs="宋体"/>
          <w:color w:val="000000"/>
          <w:sz w:val="24"/>
          <w:szCs w:val="24"/>
          <w:highlight w:val="none"/>
        </w:rPr>
        <w:t>的耗材、零配件</w:t>
      </w:r>
      <w:r>
        <w:rPr>
          <w:rFonts w:hint="eastAsia" w:ascii="宋体" w:hAnsi="宋体" w:eastAsia="宋体" w:cs="宋体"/>
          <w:color w:val="000000"/>
          <w:sz w:val="24"/>
          <w:szCs w:val="24"/>
          <w:highlight w:val="none"/>
          <w:lang w:val="en-US" w:eastAsia="zh-CN"/>
        </w:rPr>
        <w:t>费</w:t>
      </w:r>
      <w:r>
        <w:rPr>
          <w:rFonts w:hint="eastAsia" w:ascii="宋体" w:hAnsi="宋体" w:eastAsia="宋体" w:cs="宋体"/>
          <w:color w:val="000000"/>
          <w:sz w:val="24"/>
          <w:szCs w:val="24"/>
          <w:highlight w:val="none"/>
          <w:lang w:eastAsia="zh-CN"/>
        </w:rPr>
        <w:t>。</w:t>
      </w:r>
    </w:p>
    <w:p w14:paraId="06273D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④更换</w:t>
      </w:r>
      <w:r>
        <w:rPr>
          <w:rFonts w:hint="eastAsia" w:ascii="宋体" w:hAnsi="宋体" w:eastAsia="宋体" w:cs="宋体"/>
          <w:color w:val="000000"/>
          <w:sz w:val="24"/>
          <w:szCs w:val="24"/>
          <w:highlight w:val="none"/>
          <w:lang w:val="en-US" w:eastAsia="zh-CN"/>
        </w:rPr>
        <w:t>配件品牌必须和原配件同档次或以上，</w:t>
      </w:r>
      <w:r>
        <w:rPr>
          <w:rFonts w:hint="eastAsia" w:ascii="宋体" w:hAnsi="宋体" w:eastAsia="宋体" w:cs="宋体"/>
          <w:color w:val="000000"/>
          <w:sz w:val="24"/>
          <w:szCs w:val="24"/>
          <w:highlight w:val="none"/>
        </w:rPr>
        <w:t>质保</w:t>
      </w:r>
      <w:r>
        <w:rPr>
          <w:rFonts w:hint="eastAsia" w:ascii="宋体" w:hAnsi="宋体" w:eastAsia="宋体" w:cs="宋体"/>
          <w:color w:val="000000"/>
          <w:sz w:val="24"/>
          <w:szCs w:val="24"/>
          <w:highlight w:val="none"/>
          <w:lang w:val="en-US" w:eastAsia="zh-CN"/>
        </w:rPr>
        <w:t>两</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lang w:eastAsia="zh-CN"/>
        </w:rPr>
        <w:t>。</w:t>
      </w:r>
    </w:p>
    <w:p w14:paraId="2E1A3C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勘察联系</w:t>
      </w:r>
      <w:r>
        <w:rPr>
          <w:rFonts w:hint="eastAsia" w:ascii="宋体" w:hAnsi="宋体" w:eastAsia="宋体" w:cs="宋体"/>
          <w:color w:val="000000"/>
          <w:sz w:val="24"/>
          <w:szCs w:val="24"/>
          <w:highlight w:val="none"/>
          <w:lang w:val="en-US" w:eastAsia="zh-CN"/>
        </w:rPr>
        <w:t>方式</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刘老师</w:t>
      </w:r>
      <w:r>
        <w:rPr>
          <w:rFonts w:hint="eastAsia" w:ascii="宋体" w:hAnsi="宋体" w:eastAsia="宋体" w:cs="宋体"/>
          <w:color w:val="000000"/>
          <w:sz w:val="24"/>
          <w:szCs w:val="24"/>
          <w:highlight w:val="none"/>
        </w:rPr>
        <w:t>（电话：0551-</w:t>
      </w:r>
      <w:r>
        <w:rPr>
          <w:rFonts w:hint="eastAsia" w:ascii="宋体" w:hAnsi="宋体" w:eastAsia="宋体" w:cs="宋体"/>
          <w:color w:val="000000"/>
          <w:sz w:val="24"/>
          <w:szCs w:val="24"/>
          <w:highlight w:val="none"/>
          <w:lang w:val="en-US" w:eastAsia="zh-CN"/>
        </w:rPr>
        <w:t>62224221</w:t>
      </w:r>
      <w:r>
        <w:rPr>
          <w:rFonts w:hint="eastAsia" w:ascii="宋体" w:hAnsi="宋体" w:eastAsia="宋体" w:cs="宋体"/>
          <w:color w:val="000000"/>
          <w:sz w:val="24"/>
          <w:szCs w:val="24"/>
          <w:highlight w:val="none"/>
        </w:rPr>
        <w:t>）。</w:t>
      </w:r>
    </w:p>
    <w:p w14:paraId="378ACABB">
      <w:pPr>
        <w:pStyle w:val="5"/>
        <w:spacing w:line="360" w:lineRule="auto"/>
        <w:ind w:left="0" w:leftChars="0"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表二：配件清单</w:t>
      </w:r>
    </w:p>
    <w:tbl>
      <w:tblPr>
        <w:tblStyle w:val="7"/>
        <w:tblW w:w="85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9"/>
        <w:gridCol w:w="2451"/>
        <w:gridCol w:w="3021"/>
        <w:gridCol w:w="2223"/>
      </w:tblGrid>
      <w:tr w14:paraId="36BF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809" w:type="dxa"/>
            <w:noWrap w:val="0"/>
            <w:vAlign w:val="center"/>
          </w:tcPr>
          <w:p w14:paraId="70840D78">
            <w:pPr>
              <w:spacing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2451" w:type="dxa"/>
            <w:noWrap w:val="0"/>
            <w:vAlign w:val="center"/>
          </w:tcPr>
          <w:p w14:paraId="28DE875D">
            <w:pPr>
              <w:spacing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部件、元器件名称</w:t>
            </w:r>
          </w:p>
        </w:tc>
        <w:tc>
          <w:tcPr>
            <w:tcW w:w="3021" w:type="dxa"/>
            <w:noWrap w:val="0"/>
            <w:vAlign w:val="center"/>
          </w:tcPr>
          <w:p w14:paraId="0A077D67">
            <w:pPr>
              <w:spacing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型号</w:t>
            </w:r>
          </w:p>
        </w:tc>
        <w:tc>
          <w:tcPr>
            <w:tcW w:w="2223" w:type="dxa"/>
            <w:noWrap w:val="0"/>
            <w:vAlign w:val="center"/>
          </w:tcPr>
          <w:p w14:paraId="453A6788">
            <w:pPr>
              <w:spacing w:line="360" w:lineRule="auto"/>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推荐</w:t>
            </w:r>
            <w:r>
              <w:rPr>
                <w:rFonts w:hint="eastAsia" w:ascii="宋体" w:hAnsi="宋体" w:eastAsia="宋体" w:cs="宋体"/>
                <w:b/>
                <w:bCs/>
                <w:sz w:val="24"/>
                <w:szCs w:val="24"/>
                <w:highlight w:val="none"/>
              </w:rPr>
              <w:t>品牌</w:t>
            </w:r>
          </w:p>
        </w:tc>
      </w:tr>
      <w:tr w14:paraId="3290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2EA2433B">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w:t>
            </w:r>
          </w:p>
        </w:tc>
        <w:tc>
          <w:tcPr>
            <w:tcW w:w="2451" w:type="dxa"/>
            <w:noWrap w:val="0"/>
            <w:vAlign w:val="center"/>
          </w:tcPr>
          <w:p w14:paraId="05994681">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风机</w:t>
            </w:r>
          </w:p>
        </w:tc>
        <w:tc>
          <w:tcPr>
            <w:tcW w:w="3021" w:type="dxa"/>
            <w:noWrap w:val="0"/>
            <w:vAlign w:val="center"/>
          </w:tcPr>
          <w:p w14:paraId="569A68A9">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5E-230B</w:t>
            </w:r>
          </w:p>
        </w:tc>
        <w:tc>
          <w:tcPr>
            <w:tcW w:w="2223" w:type="dxa"/>
            <w:noWrap w:val="0"/>
            <w:vAlign w:val="center"/>
          </w:tcPr>
          <w:p w14:paraId="3157404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2821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5F87464A">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w:t>
            </w:r>
          </w:p>
        </w:tc>
        <w:tc>
          <w:tcPr>
            <w:tcW w:w="2451" w:type="dxa"/>
            <w:noWrap w:val="0"/>
            <w:vAlign w:val="center"/>
          </w:tcPr>
          <w:p w14:paraId="67B5AEC4">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卡固风机</w:t>
            </w:r>
          </w:p>
        </w:tc>
        <w:tc>
          <w:tcPr>
            <w:tcW w:w="3021" w:type="dxa"/>
            <w:noWrap w:val="0"/>
            <w:vAlign w:val="center"/>
          </w:tcPr>
          <w:p w14:paraId="4B1B54BA">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KA1238X</w:t>
            </w:r>
          </w:p>
        </w:tc>
        <w:tc>
          <w:tcPr>
            <w:tcW w:w="2223" w:type="dxa"/>
            <w:noWrap w:val="0"/>
            <w:vAlign w:val="center"/>
          </w:tcPr>
          <w:p w14:paraId="21F12B0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卡固</w:t>
            </w:r>
          </w:p>
        </w:tc>
      </w:tr>
      <w:tr w14:paraId="61B7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30CB2E07">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w:t>
            </w:r>
          </w:p>
        </w:tc>
        <w:tc>
          <w:tcPr>
            <w:tcW w:w="2451" w:type="dxa"/>
            <w:noWrap w:val="0"/>
            <w:vAlign w:val="center"/>
          </w:tcPr>
          <w:p w14:paraId="00750C47">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铝壳电阻</w:t>
            </w:r>
          </w:p>
        </w:tc>
        <w:tc>
          <w:tcPr>
            <w:tcW w:w="3021" w:type="dxa"/>
            <w:noWrap w:val="0"/>
            <w:vAlign w:val="center"/>
          </w:tcPr>
          <w:p w14:paraId="5E477A5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RXLG-20R-K-60W</w:t>
            </w:r>
          </w:p>
        </w:tc>
        <w:tc>
          <w:tcPr>
            <w:tcW w:w="2223" w:type="dxa"/>
            <w:noWrap w:val="0"/>
            <w:vAlign w:val="center"/>
          </w:tcPr>
          <w:p w14:paraId="646DF2A8">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5C945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1945FF0C">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4</w:t>
            </w:r>
          </w:p>
        </w:tc>
        <w:tc>
          <w:tcPr>
            <w:tcW w:w="2451" w:type="dxa"/>
            <w:noWrap w:val="0"/>
            <w:vAlign w:val="center"/>
          </w:tcPr>
          <w:p w14:paraId="02B17449">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带尾电解电容</w:t>
            </w:r>
          </w:p>
        </w:tc>
        <w:tc>
          <w:tcPr>
            <w:tcW w:w="3021" w:type="dxa"/>
            <w:noWrap w:val="0"/>
            <w:vAlign w:val="center"/>
          </w:tcPr>
          <w:p w14:paraId="4C9D8D2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550V-6800μF</w:t>
            </w:r>
          </w:p>
        </w:tc>
        <w:tc>
          <w:tcPr>
            <w:tcW w:w="2223" w:type="dxa"/>
            <w:noWrap w:val="0"/>
            <w:vAlign w:val="center"/>
          </w:tcPr>
          <w:p w14:paraId="2F98FE9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7E59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11276145">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5</w:t>
            </w:r>
          </w:p>
        </w:tc>
        <w:tc>
          <w:tcPr>
            <w:tcW w:w="2451" w:type="dxa"/>
            <w:noWrap w:val="0"/>
            <w:vAlign w:val="center"/>
          </w:tcPr>
          <w:p w14:paraId="06A1133F">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无感电容</w:t>
            </w:r>
          </w:p>
        </w:tc>
        <w:tc>
          <w:tcPr>
            <w:tcW w:w="3021" w:type="dxa"/>
            <w:noWrap w:val="0"/>
            <w:vAlign w:val="center"/>
          </w:tcPr>
          <w:p w14:paraId="00140424">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800V-420UF</w:t>
            </w:r>
          </w:p>
        </w:tc>
        <w:tc>
          <w:tcPr>
            <w:tcW w:w="2223" w:type="dxa"/>
            <w:noWrap w:val="0"/>
            <w:vAlign w:val="center"/>
          </w:tcPr>
          <w:p w14:paraId="05D1379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77CD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467F2FAE">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6</w:t>
            </w:r>
          </w:p>
        </w:tc>
        <w:tc>
          <w:tcPr>
            <w:tcW w:w="2451" w:type="dxa"/>
            <w:noWrap w:val="0"/>
            <w:vAlign w:val="center"/>
          </w:tcPr>
          <w:p w14:paraId="3D47023C">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带尾CBB电容</w:t>
            </w:r>
          </w:p>
        </w:tc>
        <w:tc>
          <w:tcPr>
            <w:tcW w:w="3021" w:type="dxa"/>
            <w:noWrap w:val="0"/>
            <w:vAlign w:val="center"/>
          </w:tcPr>
          <w:p w14:paraId="33A83478">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500V-200UF</w:t>
            </w:r>
          </w:p>
        </w:tc>
        <w:tc>
          <w:tcPr>
            <w:tcW w:w="2223" w:type="dxa"/>
            <w:noWrap w:val="0"/>
            <w:vAlign w:val="center"/>
          </w:tcPr>
          <w:p w14:paraId="503215E9">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739D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7F13CCFC">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7</w:t>
            </w:r>
          </w:p>
        </w:tc>
        <w:tc>
          <w:tcPr>
            <w:tcW w:w="2451" w:type="dxa"/>
            <w:noWrap w:val="0"/>
            <w:vAlign w:val="center"/>
          </w:tcPr>
          <w:p w14:paraId="531A150D">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整流桥</w:t>
            </w:r>
          </w:p>
        </w:tc>
        <w:tc>
          <w:tcPr>
            <w:tcW w:w="3021" w:type="dxa"/>
            <w:noWrap w:val="0"/>
            <w:vAlign w:val="center"/>
          </w:tcPr>
          <w:p w14:paraId="148C54F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KBPC5010</w:t>
            </w:r>
          </w:p>
        </w:tc>
        <w:tc>
          <w:tcPr>
            <w:tcW w:w="2223" w:type="dxa"/>
            <w:noWrap w:val="0"/>
            <w:vAlign w:val="center"/>
          </w:tcPr>
          <w:p w14:paraId="419AF182">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28A6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0A3B9547">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8</w:t>
            </w:r>
          </w:p>
        </w:tc>
        <w:tc>
          <w:tcPr>
            <w:tcW w:w="2451" w:type="dxa"/>
            <w:noWrap w:val="0"/>
            <w:vAlign w:val="center"/>
          </w:tcPr>
          <w:p w14:paraId="32E7258C">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可控硅</w:t>
            </w:r>
          </w:p>
        </w:tc>
        <w:tc>
          <w:tcPr>
            <w:tcW w:w="3021" w:type="dxa"/>
            <w:noWrap w:val="0"/>
            <w:vAlign w:val="center"/>
          </w:tcPr>
          <w:p w14:paraId="509B88E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MTC250</w:t>
            </w:r>
          </w:p>
        </w:tc>
        <w:tc>
          <w:tcPr>
            <w:tcW w:w="2223" w:type="dxa"/>
            <w:noWrap w:val="0"/>
            <w:vAlign w:val="center"/>
          </w:tcPr>
          <w:p w14:paraId="4126772C">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560C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74555804">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9</w:t>
            </w:r>
          </w:p>
        </w:tc>
        <w:tc>
          <w:tcPr>
            <w:tcW w:w="2451" w:type="dxa"/>
            <w:noWrap w:val="0"/>
            <w:vAlign w:val="center"/>
          </w:tcPr>
          <w:p w14:paraId="238F1029">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可控硅</w:t>
            </w:r>
          </w:p>
        </w:tc>
        <w:tc>
          <w:tcPr>
            <w:tcW w:w="3021" w:type="dxa"/>
            <w:noWrap w:val="0"/>
            <w:vAlign w:val="center"/>
          </w:tcPr>
          <w:p w14:paraId="4FB1365A">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SKKT162</w:t>
            </w:r>
          </w:p>
        </w:tc>
        <w:tc>
          <w:tcPr>
            <w:tcW w:w="2223" w:type="dxa"/>
            <w:noWrap w:val="0"/>
            <w:vAlign w:val="center"/>
          </w:tcPr>
          <w:p w14:paraId="2CDC8D56">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5F08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2D6F3406">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10</w:t>
            </w:r>
          </w:p>
        </w:tc>
        <w:tc>
          <w:tcPr>
            <w:tcW w:w="2451" w:type="dxa"/>
            <w:noWrap w:val="0"/>
            <w:vAlign w:val="center"/>
          </w:tcPr>
          <w:p w14:paraId="176E46F4">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霍尔传感器</w:t>
            </w:r>
          </w:p>
        </w:tc>
        <w:tc>
          <w:tcPr>
            <w:tcW w:w="3021" w:type="dxa"/>
            <w:noWrap w:val="0"/>
            <w:vAlign w:val="center"/>
          </w:tcPr>
          <w:p w14:paraId="51FC393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TA-BSY2-50</w:t>
            </w:r>
          </w:p>
        </w:tc>
        <w:tc>
          <w:tcPr>
            <w:tcW w:w="2223" w:type="dxa"/>
            <w:noWrap w:val="0"/>
            <w:vAlign w:val="center"/>
          </w:tcPr>
          <w:p w14:paraId="6971F370">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12EE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5418590E">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11</w:t>
            </w:r>
          </w:p>
        </w:tc>
        <w:tc>
          <w:tcPr>
            <w:tcW w:w="2451" w:type="dxa"/>
            <w:noWrap w:val="0"/>
            <w:vAlign w:val="center"/>
          </w:tcPr>
          <w:p w14:paraId="48E1CE4D">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熔断器</w:t>
            </w:r>
          </w:p>
        </w:tc>
        <w:tc>
          <w:tcPr>
            <w:tcW w:w="3021" w:type="dxa"/>
            <w:noWrap w:val="0"/>
            <w:vAlign w:val="center"/>
          </w:tcPr>
          <w:p w14:paraId="0BEEE730">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R22H125</w:t>
            </w:r>
          </w:p>
        </w:tc>
        <w:tc>
          <w:tcPr>
            <w:tcW w:w="2223" w:type="dxa"/>
            <w:noWrap w:val="0"/>
            <w:vAlign w:val="center"/>
          </w:tcPr>
          <w:p w14:paraId="59752E0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067A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29726502">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12</w:t>
            </w:r>
          </w:p>
        </w:tc>
        <w:tc>
          <w:tcPr>
            <w:tcW w:w="2451" w:type="dxa"/>
            <w:noWrap w:val="0"/>
            <w:vAlign w:val="center"/>
          </w:tcPr>
          <w:p w14:paraId="4BED3F11">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熔断器</w:t>
            </w:r>
          </w:p>
        </w:tc>
        <w:tc>
          <w:tcPr>
            <w:tcW w:w="3021" w:type="dxa"/>
            <w:noWrap w:val="0"/>
            <w:vAlign w:val="center"/>
          </w:tcPr>
          <w:p w14:paraId="30072994">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FM315</w:t>
            </w:r>
          </w:p>
        </w:tc>
        <w:tc>
          <w:tcPr>
            <w:tcW w:w="2223" w:type="dxa"/>
            <w:noWrap w:val="0"/>
            <w:vAlign w:val="center"/>
          </w:tcPr>
          <w:p w14:paraId="6700B790">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3C4C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1A849CA9">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13</w:t>
            </w:r>
          </w:p>
        </w:tc>
        <w:tc>
          <w:tcPr>
            <w:tcW w:w="2451" w:type="dxa"/>
            <w:noWrap w:val="0"/>
            <w:vAlign w:val="center"/>
          </w:tcPr>
          <w:p w14:paraId="24E4588F">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带尾电解电容</w:t>
            </w:r>
          </w:p>
        </w:tc>
        <w:tc>
          <w:tcPr>
            <w:tcW w:w="3021" w:type="dxa"/>
            <w:noWrap w:val="0"/>
            <w:vAlign w:val="center"/>
          </w:tcPr>
          <w:p w14:paraId="3412D6E7">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CD136-500V-3300μF</w:t>
            </w:r>
          </w:p>
        </w:tc>
        <w:tc>
          <w:tcPr>
            <w:tcW w:w="2223" w:type="dxa"/>
            <w:noWrap w:val="0"/>
            <w:vAlign w:val="center"/>
          </w:tcPr>
          <w:p w14:paraId="19262A2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柏克</w:t>
            </w:r>
          </w:p>
        </w:tc>
      </w:tr>
      <w:tr w14:paraId="2B52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69541196">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14</w:t>
            </w:r>
          </w:p>
        </w:tc>
        <w:tc>
          <w:tcPr>
            <w:tcW w:w="2451" w:type="dxa"/>
            <w:noWrap w:val="0"/>
            <w:vAlign w:val="center"/>
          </w:tcPr>
          <w:p w14:paraId="4CE93F19">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无感电容</w:t>
            </w:r>
          </w:p>
        </w:tc>
        <w:tc>
          <w:tcPr>
            <w:tcW w:w="3021" w:type="dxa"/>
            <w:noWrap w:val="0"/>
            <w:vAlign w:val="center"/>
          </w:tcPr>
          <w:p w14:paraId="7BCDC78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MKP-1200V-1UF</w:t>
            </w:r>
          </w:p>
        </w:tc>
        <w:tc>
          <w:tcPr>
            <w:tcW w:w="2223" w:type="dxa"/>
            <w:noWrap w:val="0"/>
            <w:vAlign w:val="center"/>
          </w:tcPr>
          <w:p w14:paraId="3D6D8EAA">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3DE9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447F0BBB">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15</w:t>
            </w:r>
          </w:p>
        </w:tc>
        <w:tc>
          <w:tcPr>
            <w:tcW w:w="2451" w:type="dxa"/>
            <w:noWrap w:val="0"/>
            <w:vAlign w:val="center"/>
          </w:tcPr>
          <w:p w14:paraId="56A62BE3">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BKMJ电容</w:t>
            </w:r>
          </w:p>
        </w:tc>
        <w:tc>
          <w:tcPr>
            <w:tcW w:w="3021" w:type="dxa"/>
            <w:noWrap w:val="0"/>
            <w:vAlign w:val="center"/>
          </w:tcPr>
          <w:p w14:paraId="7A089F4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400V-20UF</w:t>
            </w:r>
          </w:p>
        </w:tc>
        <w:tc>
          <w:tcPr>
            <w:tcW w:w="2223" w:type="dxa"/>
            <w:noWrap w:val="0"/>
            <w:vAlign w:val="center"/>
          </w:tcPr>
          <w:p w14:paraId="567C99A1">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0BB02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4AB41068">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16</w:t>
            </w:r>
          </w:p>
        </w:tc>
        <w:tc>
          <w:tcPr>
            <w:tcW w:w="2451" w:type="dxa"/>
            <w:noWrap w:val="0"/>
            <w:vAlign w:val="center"/>
          </w:tcPr>
          <w:p w14:paraId="19A7FD3A">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可控硅</w:t>
            </w:r>
          </w:p>
        </w:tc>
        <w:tc>
          <w:tcPr>
            <w:tcW w:w="3021" w:type="dxa"/>
            <w:noWrap w:val="0"/>
            <w:vAlign w:val="center"/>
          </w:tcPr>
          <w:p w14:paraId="3F8C792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MTC2501250</w:t>
            </w:r>
          </w:p>
        </w:tc>
        <w:tc>
          <w:tcPr>
            <w:tcW w:w="2223" w:type="dxa"/>
            <w:noWrap w:val="0"/>
            <w:vAlign w:val="center"/>
          </w:tcPr>
          <w:p w14:paraId="2E413144">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0F5F5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14BD37D7">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17</w:t>
            </w:r>
          </w:p>
        </w:tc>
        <w:tc>
          <w:tcPr>
            <w:tcW w:w="2451" w:type="dxa"/>
            <w:noWrap w:val="0"/>
            <w:vAlign w:val="center"/>
          </w:tcPr>
          <w:p w14:paraId="36A4FF7C">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可控硅</w:t>
            </w:r>
          </w:p>
        </w:tc>
        <w:tc>
          <w:tcPr>
            <w:tcW w:w="3021" w:type="dxa"/>
            <w:noWrap w:val="0"/>
            <w:vAlign w:val="center"/>
          </w:tcPr>
          <w:p w14:paraId="5BA55EB6">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MTC3001250</w:t>
            </w:r>
          </w:p>
        </w:tc>
        <w:tc>
          <w:tcPr>
            <w:tcW w:w="2223" w:type="dxa"/>
            <w:noWrap w:val="0"/>
            <w:vAlign w:val="center"/>
          </w:tcPr>
          <w:p w14:paraId="72AD7731">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2A85B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5B64CD54">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18</w:t>
            </w:r>
          </w:p>
        </w:tc>
        <w:tc>
          <w:tcPr>
            <w:tcW w:w="2451" w:type="dxa"/>
            <w:noWrap w:val="0"/>
            <w:vAlign w:val="center"/>
          </w:tcPr>
          <w:p w14:paraId="5180BFB8">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可控硅</w:t>
            </w:r>
          </w:p>
        </w:tc>
        <w:tc>
          <w:tcPr>
            <w:tcW w:w="3021" w:type="dxa"/>
            <w:noWrap w:val="0"/>
            <w:vAlign w:val="center"/>
          </w:tcPr>
          <w:p w14:paraId="6C77E6D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MTC5001265</w:t>
            </w:r>
          </w:p>
        </w:tc>
        <w:tc>
          <w:tcPr>
            <w:tcW w:w="2223" w:type="dxa"/>
            <w:noWrap w:val="0"/>
            <w:vAlign w:val="center"/>
          </w:tcPr>
          <w:p w14:paraId="472CCA63">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768F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5392D66A">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19</w:t>
            </w:r>
          </w:p>
        </w:tc>
        <w:tc>
          <w:tcPr>
            <w:tcW w:w="2451" w:type="dxa"/>
            <w:noWrap w:val="0"/>
            <w:vAlign w:val="center"/>
          </w:tcPr>
          <w:p w14:paraId="504C9708">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霍尔传感器</w:t>
            </w:r>
          </w:p>
        </w:tc>
        <w:tc>
          <w:tcPr>
            <w:tcW w:w="3021" w:type="dxa"/>
            <w:noWrap w:val="0"/>
            <w:vAlign w:val="center"/>
          </w:tcPr>
          <w:p w14:paraId="0C58D063">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TA-BSY2-100</w:t>
            </w:r>
          </w:p>
        </w:tc>
        <w:tc>
          <w:tcPr>
            <w:tcW w:w="2223" w:type="dxa"/>
            <w:noWrap w:val="0"/>
            <w:vAlign w:val="center"/>
          </w:tcPr>
          <w:p w14:paraId="7B0BB380">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551B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28B8044C">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20</w:t>
            </w:r>
          </w:p>
        </w:tc>
        <w:tc>
          <w:tcPr>
            <w:tcW w:w="2451" w:type="dxa"/>
            <w:noWrap w:val="0"/>
            <w:vAlign w:val="center"/>
          </w:tcPr>
          <w:p w14:paraId="4CEB7593">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熔断器</w:t>
            </w:r>
          </w:p>
        </w:tc>
        <w:tc>
          <w:tcPr>
            <w:tcW w:w="3021" w:type="dxa"/>
            <w:noWrap w:val="0"/>
            <w:vAlign w:val="center"/>
          </w:tcPr>
          <w:p w14:paraId="15C5891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FDH-450A</w:t>
            </w:r>
          </w:p>
        </w:tc>
        <w:tc>
          <w:tcPr>
            <w:tcW w:w="2223" w:type="dxa"/>
            <w:noWrap w:val="0"/>
            <w:vAlign w:val="center"/>
          </w:tcPr>
          <w:p w14:paraId="634B4ABF">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678E7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12241732">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21</w:t>
            </w:r>
          </w:p>
        </w:tc>
        <w:tc>
          <w:tcPr>
            <w:tcW w:w="2451" w:type="dxa"/>
            <w:noWrap w:val="0"/>
            <w:vAlign w:val="center"/>
          </w:tcPr>
          <w:p w14:paraId="3A730C71">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铝壳电阻</w:t>
            </w:r>
          </w:p>
        </w:tc>
        <w:tc>
          <w:tcPr>
            <w:tcW w:w="3021" w:type="dxa"/>
            <w:noWrap w:val="0"/>
            <w:vAlign w:val="center"/>
          </w:tcPr>
          <w:p w14:paraId="231EC6E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20R-K-200W</w:t>
            </w:r>
          </w:p>
        </w:tc>
        <w:tc>
          <w:tcPr>
            <w:tcW w:w="2223" w:type="dxa"/>
            <w:noWrap w:val="0"/>
            <w:vAlign w:val="center"/>
          </w:tcPr>
          <w:p w14:paraId="55B93D33">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4A79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582FB417">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22</w:t>
            </w:r>
          </w:p>
        </w:tc>
        <w:tc>
          <w:tcPr>
            <w:tcW w:w="2451" w:type="dxa"/>
            <w:noWrap w:val="0"/>
            <w:vAlign w:val="center"/>
          </w:tcPr>
          <w:p w14:paraId="32B28594">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无感电容</w:t>
            </w:r>
          </w:p>
        </w:tc>
        <w:tc>
          <w:tcPr>
            <w:tcW w:w="3021" w:type="dxa"/>
            <w:noWrap w:val="0"/>
            <w:vAlign w:val="center"/>
          </w:tcPr>
          <w:p w14:paraId="46DACF9A">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1200V-1UF</w:t>
            </w:r>
          </w:p>
        </w:tc>
        <w:tc>
          <w:tcPr>
            <w:tcW w:w="2223" w:type="dxa"/>
            <w:noWrap w:val="0"/>
            <w:vAlign w:val="center"/>
          </w:tcPr>
          <w:p w14:paraId="61E3B429">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4757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4CE71C42">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23</w:t>
            </w:r>
          </w:p>
        </w:tc>
        <w:tc>
          <w:tcPr>
            <w:tcW w:w="2451" w:type="dxa"/>
            <w:noWrap w:val="0"/>
            <w:vAlign w:val="center"/>
          </w:tcPr>
          <w:p w14:paraId="4D1CD277">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霍尔传感器</w:t>
            </w:r>
          </w:p>
        </w:tc>
        <w:tc>
          <w:tcPr>
            <w:tcW w:w="3021" w:type="dxa"/>
            <w:noWrap w:val="0"/>
            <w:vAlign w:val="center"/>
          </w:tcPr>
          <w:p w14:paraId="428C95BC">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200-4IOV2-BYD</w:t>
            </w:r>
          </w:p>
        </w:tc>
        <w:tc>
          <w:tcPr>
            <w:tcW w:w="2223" w:type="dxa"/>
            <w:noWrap w:val="0"/>
            <w:vAlign w:val="center"/>
          </w:tcPr>
          <w:p w14:paraId="6B4E19F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1D2E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3010C8A5">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24</w:t>
            </w:r>
          </w:p>
        </w:tc>
        <w:tc>
          <w:tcPr>
            <w:tcW w:w="2451" w:type="dxa"/>
            <w:noWrap w:val="0"/>
            <w:vAlign w:val="center"/>
          </w:tcPr>
          <w:p w14:paraId="6266D999">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熔断器</w:t>
            </w:r>
          </w:p>
        </w:tc>
        <w:tc>
          <w:tcPr>
            <w:tcW w:w="3021" w:type="dxa"/>
            <w:noWrap w:val="0"/>
            <w:vAlign w:val="center"/>
          </w:tcPr>
          <w:p w14:paraId="6324DED3">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450A(DC500V)</w:t>
            </w:r>
          </w:p>
        </w:tc>
        <w:tc>
          <w:tcPr>
            <w:tcW w:w="2223" w:type="dxa"/>
            <w:noWrap w:val="0"/>
            <w:vAlign w:val="center"/>
          </w:tcPr>
          <w:p w14:paraId="5CEF65F9">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73C4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463EF4BF">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25</w:t>
            </w:r>
          </w:p>
        </w:tc>
        <w:tc>
          <w:tcPr>
            <w:tcW w:w="2451" w:type="dxa"/>
            <w:noWrap w:val="0"/>
            <w:vAlign w:val="center"/>
          </w:tcPr>
          <w:p w14:paraId="43000237">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熔断器</w:t>
            </w:r>
          </w:p>
        </w:tc>
        <w:tc>
          <w:tcPr>
            <w:tcW w:w="3021" w:type="dxa"/>
            <w:noWrap w:val="0"/>
            <w:vAlign w:val="center"/>
          </w:tcPr>
          <w:p w14:paraId="5836B25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800A(DC500V)</w:t>
            </w:r>
          </w:p>
        </w:tc>
        <w:tc>
          <w:tcPr>
            <w:tcW w:w="2223" w:type="dxa"/>
            <w:noWrap w:val="0"/>
            <w:vAlign w:val="center"/>
          </w:tcPr>
          <w:p w14:paraId="04E9E151">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297E4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6E0A6B8A">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26</w:t>
            </w:r>
          </w:p>
        </w:tc>
        <w:tc>
          <w:tcPr>
            <w:tcW w:w="2451" w:type="dxa"/>
            <w:noWrap w:val="0"/>
            <w:vAlign w:val="center"/>
          </w:tcPr>
          <w:p w14:paraId="51480358">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铝壳电阻</w:t>
            </w:r>
          </w:p>
        </w:tc>
        <w:tc>
          <w:tcPr>
            <w:tcW w:w="3021" w:type="dxa"/>
            <w:noWrap w:val="0"/>
            <w:vAlign w:val="center"/>
          </w:tcPr>
          <w:p w14:paraId="3FC53C8A">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RXLG-20R-K-200W</w:t>
            </w:r>
          </w:p>
        </w:tc>
        <w:tc>
          <w:tcPr>
            <w:tcW w:w="2223" w:type="dxa"/>
            <w:noWrap w:val="0"/>
            <w:vAlign w:val="center"/>
          </w:tcPr>
          <w:p w14:paraId="5EA581B2">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60B9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5323D33A">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27</w:t>
            </w:r>
          </w:p>
        </w:tc>
        <w:tc>
          <w:tcPr>
            <w:tcW w:w="2451" w:type="dxa"/>
            <w:noWrap w:val="0"/>
            <w:vAlign w:val="center"/>
          </w:tcPr>
          <w:p w14:paraId="025AA6E7">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带尾电解电容</w:t>
            </w:r>
          </w:p>
        </w:tc>
        <w:tc>
          <w:tcPr>
            <w:tcW w:w="3021" w:type="dxa"/>
            <w:noWrap w:val="0"/>
            <w:vAlign w:val="center"/>
          </w:tcPr>
          <w:p w14:paraId="4C63729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500V-3300μF</w:t>
            </w:r>
          </w:p>
        </w:tc>
        <w:tc>
          <w:tcPr>
            <w:tcW w:w="2223" w:type="dxa"/>
            <w:noWrap w:val="0"/>
            <w:vAlign w:val="center"/>
          </w:tcPr>
          <w:p w14:paraId="189F4930">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2FD6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49A89666">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28</w:t>
            </w:r>
          </w:p>
        </w:tc>
        <w:tc>
          <w:tcPr>
            <w:tcW w:w="2451" w:type="dxa"/>
            <w:noWrap w:val="0"/>
            <w:vAlign w:val="center"/>
          </w:tcPr>
          <w:p w14:paraId="5B46BB19">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BKMJ电容</w:t>
            </w:r>
          </w:p>
        </w:tc>
        <w:tc>
          <w:tcPr>
            <w:tcW w:w="3021" w:type="dxa"/>
            <w:noWrap w:val="0"/>
            <w:vAlign w:val="center"/>
          </w:tcPr>
          <w:p w14:paraId="71B45AF9">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MKP-400V-20UF</w:t>
            </w:r>
          </w:p>
        </w:tc>
        <w:tc>
          <w:tcPr>
            <w:tcW w:w="2223" w:type="dxa"/>
            <w:noWrap w:val="0"/>
            <w:vAlign w:val="center"/>
          </w:tcPr>
          <w:p w14:paraId="3ADE8038">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5A055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0106372B">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29</w:t>
            </w:r>
          </w:p>
        </w:tc>
        <w:tc>
          <w:tcPr>
            <w:tcW w:w="2451" w:type="dxa"/>
            <w:noWrap w:val="0"/>
            <w:vAlign w:val="center"/>
          </w:tcPr>
          <w:p w14:paraId="2FE1BB7A">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熔断器</w:t>
            </w:r>
          </w:p>
        </w:tc>
        <w:tc>
          <w:tcPr>
            <w:tcW w:w="3021" w:type="dxa"/>
            <w:noWrap w:val="0"/>
            <w:vAlign w:val="center"/>
          </w:tcPr>
          <w:p w14:paraId="124FAD9C">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FF200L</w:t>
            </w:r>
          </w:p>
        </w:tc>
        <w:tc>
          <w:tcPr>
            <w:tcW w:w="2223" w:type="dxa"/>
            <w:noWrap w:val="0"/>
            <w:vAlign w:val="center"/>
          </w:tcPr>
          <w:p w14:paraId="3A58207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5D41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544BD246">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30</w:t>
            </w:r>
          </w:p>
        </w:tc>
        <w:tc>
          <w:tcPr>
            <w:tcW w:w="2451" w:type="dxa"/>
            <w:noWrap w:val="0"/>
            <w:vAlign w:val="center"/>
          </w:tcPr>
          <w:p w14:paraId="5885C4F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熔断器</w:t>
            </w:r>
          </w:p>
        </w:tc>
        <w:tc>
          <w:tcPr>
            <w:tcW w:w="3021" w:type="dxa"/>
            <w:noWrap w:val="0"/>
            <w:vAlign w:val="center"/>
          </w:tcPr>
          <w:p w14:paraId="0E40C6A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FDH-350A(DC500V)</w:t>
            </w:r>
          </w:p>
        </w:tc>
        <w:tc>
          <w:tcPr>
            <w:tcW w:w="2223" w:type="dxa"/>
            <w:noWrap w:val="0"/>
            <w:vAlign w:val="center"/>
          </w:tcPr>
          <w:p w14:paraId="271A20D3">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423D8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79CA4EDC">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31</w:t>
            </w:r>
          </w:p>
        </w:tc>
        <w:tc>
          <w:tcPr>
            <w:tcW w:w="2451" w:type="dxa"/>
            <w:noWrap w:val="0"/>
            <w:vAlign w:val="center"/>
          </w:tcPr>
          <w:p w14:paraId="077F730D">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卡固风机</w:t>
            </w:r>
          </w:p>
        </w:tc>
        <w:tc>
          <w:tcPr>
            <w:tcW w:w="3021" w:type="dxa"/>
            <w:noWrap w:val="0"/>
            <w:vAlign w:val="center"/>
          </w:tcPr>
          <w:p w14:paraId="71BE9721">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KA1238</w:t>
            </w:r>
          </w:p>
        </w:tc>
        <w:tc>
          <w:tcPr>
            <w:tcW w:w="2223" w:type="dxa"/>
            <w:noWrap w:val="0"/>
            <w:vAlign w:val="center"/>
          </w:tcPr>
          <w:p w14:paraId="2DB7A40A">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26DE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74A20199">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32</w:t>
            </w:r>
          </w:p>
        </w:tc>
        <w:tc>
          <w:tcPr>
            <w:tcW w:w="2451" w:type="dxa"/>
            <w:noWrap w:val="0"/>
            <w:vAlign w:val="center"/>
          </w:tcPr>
          <w:p w14:paraId="4475BAB0">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霍尔传感器</w:t>
            </w:r>
          </w:p>
        </w:tc>
        <w:tc>
          <w:tcPr>
            <w:tcW w:w="3021" w:type="dxa"/>
            <w:noWrap w:val="0"/>
            <w:vAlign w:val="center"/>
          </w:tcPr>
          <w:p w14:paraId="4D3807F7">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BSY2-100</w:t>
            </w:r>
          </w:p>
        </w:tc>
        <w:tc>
          <w:tcPr>
            <w:tcW w:w="2223" w:type="dxa"/>
            <w:noWrap w:val="0"/>
            <w:vAlign w:val="center"/>
          </w:tcPr>
          <w:p w14:paraId="682DF28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2E44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2FD3A7B1">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33</w:t>
            </w:r>
          </w:p>
        </w:tc>
        <w:tc>
          <w:tcPr>
            <w:tcW w:w="2451" w:type="dxa"/>
            <w:noWrap w:val="0"/>
            <w:vAlign w:val="center"/>
          </w:tcPr>
          <w:p w14:paraId="3B39D8B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熔断器</w:t>
            </w:r>
          </w:p>
        </w:tc>
        <w:tc>
          <w:tcPr>
            <w:tcW w:w="3021" w:type="dxa"/>
            <w:noWrap w:val="0"/>
            <w:vAlign w:val="center"/>
          </w:tcPr>
          <w:p w14:paraId="2ED2C764">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FM225</w:t>
            </w:r>
          </w:p>
        </w:tc>
        <w:tc>
          <w:tcPr>
            <w:tcW w:w="2223" w:type="dxa"/>
            <w:noWrap w:val="0"/>
            <w:vAlign w:val="center"/>
          </w:tcPr>
          <w:p w14:paraId="081A0D74">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267A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66EFA69B">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34</w:t>
            </w:r>
          </w:p>
        </w:tc>
        <w:tc>
          <w:tcPr>
            <w:tcW w:w="2451" w:type="dxa"/>
            <w:noWrap w:val="0"/>
            <w:vAlign w:val="center"/>
          </w:tcPr>
          <w:p w14:paraId="04DF9B9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熔断器</w:t>
            </w:r>
          </w:p>
        </w:tc>
        <w:tc>
          <w:tcPr>
            <w:tcW w:w="3021" w:type="dxa"/>
            <w:noWrap w:val="0"/>
            <w:vAlign w:val="center"/>
          </w:tcPr>
          <w:p w14:paraId="016FD191">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FDH-400A(DC500V)</w:t>
            </w:r>
          </w:p>
        </w:tc>
        <w:tc>
          <w:tcPr>
            <w:tcW w:w="2223" w:type="dxa"/>
            <w:noWrap w:val="0"/>
            <w:vAlign w:val="center"/>
          </w:tcPr>
          <w:p w14:paraId="278010BC">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1D43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7158C751">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35</w:t>
            </w:r>
          </w:p>
        </w:tc>
        <w:tc>
          <w:tcPr>
            <w:tcW w:w="2451" w:type="dxa"/>
            <w:noWrap w:val="0"/>
            <w:vAlign w:val="center"/>
          </w:tcPr>
          <w:p w14:paraId="21B0E866">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直流风扇</w:t>
            </w:r>
          </w:p>
        </w:tc>
        <w:tc>
          <w:tcPr>
            <w:tcW w:w="3021" w:type="dxa"/>
            <w:noWrap w:val="0"/>
            <w:vAlign w:val="center"/>
          </w:tcPr>
          <w:p w14:paraId="43B3D077">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RS8025B24VH</w:t>
            </w:r>
          </w:p>
        </w:tc>
        <w:tc>
          <w:tcPr>
            <w:tcW w:w="2223" w:type="dxa"/>
            <w:noWrap w:val="0"/>
            <w:vAlign w:val="center"/>
          </w:tcPr>
          <w:p w14:paraId="298155F6">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3634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174DCE23">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36</w:t>
            </w:r>
          </w:p>
        </w:tc>
        <w:tc>
          <w:tcPr>
            <w:tcW w:w="2451" w:type="dxa"/>
            <w:noWrap w:val="0"/>
            <w:vAlign w:val="center"/>
          </w:tcPr>
          <w:p w14:paraId="5DDBEF45">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直流风扇</w:t>
            </w:r>
          </w:p>
        </w:tc>
        <w:tc>
          <w:tcPr>
            <w:tcW w:w="3021" w:type="dxa"/>
            <w:noWrap w:val="0"/>
            <w:vAlign w:val="center"/>
          </w:tcPr>
          <w:p w14:paraId="7E41B558">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RD6038B24L</w:t>
            </w:r>
          </w:p>
        </w:tc>
        <w:tc>
          <w:tcPr>
            <w:tcW w:w="2223" w:type="dxa"/>
            <w:noWrap w:val="0"/>
            <w:vAlign w:val="center"/>
          </w:tcPr>
          <w:p w14:paraId="2B0BD9A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1DFFE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082BCAC5">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37</w:t>
            </w:r>
          </w:p>
        </w:tc>
        <w:tc>
          <w:tcPr>
            <w:tcW w:w="2451" w:type="dxa"/>
            <w:noWrap w:val="0"/>
            <w:vAlign w:val="center"/>
          </w:tcPr>
          <w:p w14:paraId="2C5B9434">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紧急开关</w:t>
            </w:r>
          </w:p>
        </w:tc>
        <w:tc>
          <w:tcPr>
            <w:tcW w:w="3021" w:type="dxa"/>
            <w:noWrap w:val="0"/>
            <w:vAlign w:val="center"/>
          </w:tcPr>
          <w:p w14:paraId="06884307">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LAS1-AJ-11-R</w:t>
            </w:r>
          </w:p>
        </w:tc>
        <w:tc>
          <w:tcPr>
            <w:tcW w:w="2223" w:type="dxa"/>
            <w:noWrap w:val="0"/>
            <w:vAlign w:val="center"/>
          </w:tcPr>
          <w:p w14:paraId="209377DD">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3A11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50FFA418">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38</w:t>
            </w:r>
          </w:p>
        </w:tc>
        <w:tc>
          <w:tcPr>
            <w:tcW w:w="2451" w:type="dxa"/>
            <w:noWrap w:val="0"/>
            <w:vAlign w:val="center"/>
          </w:tcPr>
          <w:p w14:paraId="7CCD5902">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快断直插</w:t>
            </w:r>
          </w:p>
        </w:tc>
        <w:tc>
          <w:tcPr>
            <w:tcW w:w="3021" w:type="dxa"/>
            <w:noWrap w:val="0"/>
            <w:vAlign w:val="center"/>
          </w:tcPr>
          <w:p w14:paraId="76369CDF">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FU-125A-600V-AC</w:t>
            </w:r>
          </w:p>
        </w:tc>
        <w:tc>
          <w:tcPr>
            <w:tcW w:w="2223" w:type="dxa"/>
            <w:noWrap w:val="0"/>
            <w:vAlign w:val="center"/>
          </w:tcPr>
          <w:p w14:paraId="721814A8">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r w14:paraId="7EAF9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09" w:type="dxa"/>
            <w:noWrap/>
            <w:vAlign w:val="center"/>
          </w:tcPr>
          <w:p w14:paraId="4638902E">
            <w:pPr>
              <w:widowControl/>
              <w:spacing w:line="360" w:lineRule="auto"/>
              <w:jc w:val="center"/>
              <w:textAlignment w:val="center"/>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lang w:bidi="ar"/>
              </w:rPr>
              <w:t>39</w:t>
            </w:r>
          </w:p>
        </w:tc>
        <w:tc>
          <w:tcPr>
            <w:tcW w:w="2451" w:type="dxa"/>
            <w:noWrap w:val="0"/>
            <w:vAlign w:val="center"/>
          </w:tcPr>
          <w:p w14:paraId="37928B8D">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断路器</w:t>
            </w:r>
          </w:p>
        </w:tc>
        <w:tc>
          <w:tcPr>
            <w:tcW w:w="3021" w:type="dxa"/>
            <w:noWrap w:val="0"/>
            <w:vAlign w:val="center"/>
          </w:tcPr>
          <w:p w14:paraId="01B00C74">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QF-BKH-D100A-1P-LG</w:t>
            </w:r>
          </w:p>
        </w:tc>
        <w:tc>
          <w:tcPr>
            <w:tcW w:w="2223" w:type="dxa"/>
            <w:noWrap w:val="0"/>
            <w:vAlign w:val="center"/>
          </w:tcPr>
          <w:p w14:paraId="70AB5B42">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国产</w:t>
            </w:r>
          </w:p>
        </w:tc>
      </w:tr>
    </w:tbl>
    <w:p w14:paraId="3A8441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lang w:val="en-US" w:eastAsia="zh-CN"/>
        </w:rPr>
        <w:t>（二）电池更换</w:t>
      </w:r>
    </w:p>
    <w:p w14:paraId="182334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（1）更换内容：</w:t>
      </w:r>
    </w:p>
    <w:p w14:paraId="6D3354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对维保期内</w:t>
      </w:r>
      <w:r>
        <w:rPr>
          <w:rFonts w:hint="eastAsia" w:ascii="宋体" w:hAnsi="宋体" w:eastAsia="宋体" w:cs="宋体"/>
          <w:sz w:val="24"/>
          <w:szCs w:val="24"/>
          <w:highlight w:val="none"/>
          <w:lang w:val="en-US" w:eastAsia="zh-CN"/>
        </w:rPr>
        <w:t>不符合使用标准、</w:t>
      </w:r>
      <w:r>
        <w:rPr>
          <w:rFonts w:hint="eastAsia" w:ascii="宋体" w:hAnsi="宋体" w:eastAsia="宋体" w:cs="宋体"/>
          <w:sz w:val="24"/>
          <w:szCs w:val="24"/>
          <w:highlight w:val="none"/>
        </w:rPr>
        <w:t>需要更换的UPS蓄电池进行更换,以实际发生为准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如合同期内新增的非清单内区域的蓄电池需更换，参照</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表三》</w:t>
      </w:r>
      <w:r>
        <w:rPr>
          <w:rFonts w:hint="eastAsia" w:ascii="宋体" w:hAnsi="宋体" w:eastAsia="宋体" w:cs="宋体"/>
          <w:sz w:val="24"/>
          <w:szCs w:val="24"/>
          <w:highlight w:val="none"/>
        </w:rPr>
        <w:t>清单内型号一致或相近的全费用综合单价执行。</w:t>
      </w:r>
    </w:p>
    <w:p w14:paraId="14A7985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表</w:t>
      </w:r>
      <w:r>
        <w:rPr>
          <w:rFonts w:hint="eastAsia" w:ascii="宋体" w:hAnsi="宋体" w:eastAsia="宋体" w:cs="宋体"/>
          <w:b/>
          <w:bCs/>
          <w:sz w:val="24"/>
          <w:szCs w:val="24"/>
          <w:highlight w:val="none"/>
          <w:lang w:val="en-US" w:eastAsia="zh-CN"/>
        </w:rPr>
        <w:t>三</w:t>
      </w:r>
      <w:r>
        <w:rPr>
          <w:rFonts w:hint="eastAsia" w:ascii="宋体" w:hAnsi="宋体" w:eastAsia="宋体" w:cs="宋体"/>
          <w:b/>
          <w:bCs/>
          <w:sz w:val="24"/>
          <w:szCs w:val="24"/>
          <w:highlight w:val="none"/>
        </w:rPr>
        <w:t>：蓄电池</w:t>
      </w:r>
      <w:r>
        <w:rPr>
          <w:rFonts w:hint="eastAsia" w:ascii="宋体" w:hAnsi="宋体" w:eastAsia="宋体" w:cs="宋体"/>
          <w:b/>
          <w:bCs/>
          <w:sz w:val="24"/>
          <w:szCs w:val="24"/>
          <w:highlight w:val="none"/>
          <w:lang w:val="en-US" w:eastAsia="zh-CN"/>
        </w:rPr>
        <w:t>型号</w:t>
      </w:r>
      <w:r>
        <w:rPr>
          <w:rFonts w:hint="eastAsia" w:ascii="宋体" w:hAnsi="宋体" w:eastAsia="宋体" w:cs="宋体"/>
          <w:b/>
          <w:bCs/>
          <w:sz w:val="24"/>
          <w:szCs w:val="24"/>
          <w:highlight w:val="none"/>
        </w:rPr>
        <w:t>清单</w:t>
      </w:r>
    </w:p>
    <w:tbl>
      <w:tblPr>
        <w:tblStyle w:val="7"/>
        <w:tblW w:w="6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3"/>
        <w:gridCol w:w="750"/>
        <w:gridCol w:w="1208"/>
        <w:gridCol w:w="1426"/>
        <w:gridCol w:w="1941"/>
      </w:tblGrid>
      <w:tr w14:paraId="2576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3" w:type="dxa"/>
            <w:noWrap w:val="0"/>
            <w:vAlign w:val="center"/>
          </w:tcPr>
          <w:p w14:paraId="32B4D9F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型号</w:t>
            </w:r>
          </w:p>
        </w:tc>
        <w:tc>
          <w:tcPr>
            <w:tcW w:w="750" w:type="dxa"/>
            <w:noWrap w:val="0"/>
            <w:vAlign w:val="center"/>
          </w:tcPr>
          <w:p w14:paraId="024EB4E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类型</w:t>
            </w:r>
          </w:p>
        </w:tc>
        <w:tc>
          <w:tcPr>
            <w:tcW w:w="1208" w:type="dxa"/>
            <w:noWrap w:val="0"/>
            <w:vAlign w:val="center"/>
          </w:tcPr>
          <w:p w14:paraId="049A1A0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品牌</w:t>
            </w:r>
          </w:p>
        </w:tc>
        <w:tc>
          <w:tcPr>
            <w:tcW w:w="1426" w:type="dxa"/>
            <w:noWrap w:val="0"/>
            <w:vAlign w:val="center"/>
          </w:tcPr>
          <w:p w14:paraId="2D02A7E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控制价</w:t>
            </w:r>
          </w:p>
        </w:tc>
        <w:tc>
          <w:tcPr>
            <w:tcW w:w="1941" w:type="dxa"/>
            <w:noWrap w:val="0"/>
            <w:vAlign w:val="center"/>
          </w:tcPr>
          <w:p w14:paraId="320A6A5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全费用综合单价</w:t>
            </w:r>
          </w:p>
        </w:tc>
      </w:tr>
      <w:tr w14:paraId="2D1F5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63" w:type="dxa"/>
            <w:noWrap w:val="0"/>
            <w:vAlign w:val="center"/>
          </w:tcPr>
          <w:p w14:paraId="31B3C33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12V20</w:t>
            </w:r>
            <w:r>
              <w:rPr>
                <w:rFonts w:hint="eastAsia" w:ascii="宋体" w:hAnsi="宋体" w:eastAsia="宋体" w:cs="宋体"/>
                <w:sz w:val="24"/>
                <w:szCs w:val="24"/>
                <w:highlight w:val="none"/>
              </w:rPr>
              <w:t>H</w:t>
            </w:r>
            <w:r>
              <w:rPr>
                <w:rFonts w:hint="eastAsia" w:ascii="宋体" w:hAnsi="宋体" w:eastAsia="宋体" w:cs="宋体"/>
                <w:sz w:val="24"/>
                <w:szCs w:val="24"/>
                <w:highlight w:val="none"/>
                <w:lang w:val="en-US" w:eastAsia="zh-CN"/>
              </w:rPr>
              <w:t>R</w:t>
            </w:r>
          </w:p>
        </w:tc>
        <w:tc>
          <w:tcPr>
            <w:tcW w:w="750" w:type="dxa"/>
            <w:noWrap w:val="0"/>
            <w:vAlign w:val="center"/>
          </w:tcPr>
          <w:p w14:paraId="492A104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铅酸</w:t>
            </w:r>
          </w:p>
        </w:tc>
        <w:tc>
          <w:tcPr>
            <w:tcW w:w="1208" w:type="dxa"/>
            <w:noWrap w:val="0"/>
            <w:vAlign w:val="center"/>
          </w:tcPr>
          <w:p w14:paraId="3CBB880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p>
        </w:tc>
        <w:tc>
          <w:tcPr>
            <w:tcW w:w="1426" w:type="dxa"/>
            <w:noWrap w:val="0"/>
            <w:vAlign w:val="center"/>
          </w:tcPr>
          <w:p w14:paraId="0242D2C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rPr>
              <w:t>200</w:t>
            </w:r>
            <w:r>
              <w:rPr>
                <w:rFonts w:hint="eastAsia" w:ascii="宋体" w:hAnsi="宋体" w:eastAsia="宋体" w:cs="宋体"/>
                <w:sz w:val="24"/>
                <w:szCs w:val="24"/>
                <w:highlight w:val="none"/>
              </w:rPr>
              <w:t>元/节</w:t>
            </w:r>
          </w:p>
        </w:tc>
        <w:tc>
          <w:tcPr>
            <w:tcW w:w="1941" w:type="dxa"/>
            <w:noWrap w:val="0"/>
            <w:vAlign w:val="center"/>
          </w:tcPr>
          <w:p w14:paraId="3BFB1D6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p>
        </w:tc>
      </w:tr>
      <w:tr w14:paraId="6840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463" w:type="dxa"/>
            <w:noWrap w:val="0"/>
            <w:vAlign w:val="center"/>
          </w:tcPr>
          <w:p w14:paraId="32B7CEF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12V65</w:t>
            </w:r>
            <w:r>
              <w:rPr>
                <w:rFonts w:hint="eastAsia" w:ascii="宋体" w:hAnsi="宋体" w:eastAsia="宋体" w:cs="宋体"/>
                <w:sz w:val="24"/>
                <w:szCs w:val="24"/>
                <w:highlight w:val="none"/>
              </w:rPr>
              <w:t>AH</w:t>
            </w:r>
          </w:p>
        </w:tc>
        <w:tc>
          <w:tcPr>
            <w:tcW w:w="750" w:type="dxa"/>
            <w:noWrap w:val="0"/>
            <w:vAlign w:val="center"/>
          </w:tcPr>
          <w:p w14:paraId="0201A6E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铅酸</w:t>
            </w:r>
          </w:p>
        </w:tc>
        <w:tc>
          <w:tcPr>
            <w:tcW w:w="1208" w:type="dxa"/>
            <w:noWrap w:val="0"/>
            <w:vAlign w:val="center"/>
          </w:tcPr>
          <w:p w14:paraId="051B1CC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p>
        </w:tc>
        <w:tc>
          <w:tcPr>
            <w:tcW w:w="1426" w:type="dxa"/>
            <w:noWrap w:val="0"/>
            <w:vAlign w:val="center"/>
          </w:tcPr>
          <w:p w14:paraId="6A0D1D5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w:t>
            </w:r>
            <w:r>
              <w:rPr>
                <w:rFonts w:hint="eastAsia" w:ascii="宋体" w:hAnsi="宋体" w:eastAsia="宋体" w:cs="宋体"/>
                <w:sz w:val="24"/>
                <w:szCs w:val="24"/>
                <w:highlight w:val="none"/>
                <w:lang w:val="en-US" w:eastAsia="zh-CN"/>
              </w:rPr>
              <w:t>00</w:t>
            </w:r>
            <w:r>
              <w:rPr>
                <w:rFonts w:hint="eastAsia" w:ascii="宋体" w:hAnsi="宋体" w:eastAsia="宋体" w:cs="宋体"/>
                <w:sz w:val="24"/>
                <w:szCs w:val="24"/>
                <w:highlight w:val="none"/>
              </w:rPr>
              <w:t>元/节</w:t>
            </w:r>
          </w:p>
        </w:tc>
        <w:tc>
          <w:tcPr>
            <w:tcW w:w="1941" w:type="dxa"/>
            <w:noWrap w:val="0"/>
            <w:vAlign w:val="center"/>
          </w:tcPr>
          <w:p w14:paraId="5C023FB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p>
        </w:tc>
      </w:tr>
      <w:tr w14:paraId="7083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463" w:type="dxa"/>
            <w:noWrap w:val="0"/>
            <w:vAlign w:val="center"/>
          </w:tcPr>
          <w:p w14:paraId="2291CCA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12V100</w:t>
            </w:r>
            <w:r>
              <w:rPr>
                <w:rFonts w:hint="eastAsia" w:ascii="宋体" w:hAnsi="宋体" w:eastAsia="宋体" w:cs="宋体"/>
                <w:sz w:val="24"/>
                <w:szCs w:val="24"/>
                <w:highlight w:val="none"/>
              </w:rPr>
              <w:t>AH</w:t>
            </w:r>
          </w:p>
        </w:tc>
        <w:tc>
          <w:tcPr>
            <w:tcW w:w="750" w:type="dxa"/>
            <w:noWrap w:val="0"/>
            <w:vAlign w:val="center"/>
          </w:tcPr>
          <w:p w14:paraId="7CCE1D7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铅酸</w:t>
            </w:r>
          </w:p>
        </w:tc>
        <w:tc>
          <w:tcPr>
            <w:tcW w:w="1208" w:type="dxa"/>
            <w:noWrap w:val="0"/>
            <w:vAlign w:val="center"/>
          </w:tcPr>
          <w:p w14:paraId="5961311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p>
        </w:tc>
        <w:tc>
          <w:tcPr>
            <w:tcW w:w="1426" w:type="dxa"/>
            <w:noWrap w:val="0"/>
            <w:vAlign w:val="center"/>
          </w:tcPr>
          <w:p w14:paraId="3FA63D2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700</w:t>
            </w:r>
            <w:r>
              <w:rPr>
                <w:rFonts w:hint="eastAsia" w:ascii="宋体" w:hAnsi="宋体" w:eastAsia="宋体" w:cs="宋体"/>
                <w:sz w:val="24"/>
                <w:szCs w:val="24"/>
                <w:highlight w:val="none"/>
              </w:rPr>
              <w:t>元/节</w:t>
            </w:r>
          </w:p>
        </w:tc>
        <w:tc>
          <w:tcPr>
            <w:tcW w:w="1941" w:type="dxa"/>
            <w:noWrap w:val="0"/>
            <w:vAlign w:val="center"/>
          </w:tcPr>
          <w:p w14:paraId="318A88D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p>
        </w:tc>
      </w:tr>
      <w:tr w14:paraId="14E0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463" w:type="dxa"/>
            <w:noWrap w:val="0"/>
            <w:vAlign w:val="center"/>
          </w:tcPr>
          <w:p w14:paraId="1D1A4B2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12V</w:t>
            </w:r>
            <w:r>
              <w:rPr>
                <w:rFonts w:hint="eastAsia" w:ascii="宋体" w:hAnsi="宋体" w:eastAsia="宋体" w:cs="宋体"/>
                <w:sz w:val="24"/>
                <w:szCs w:val="24"/>
                <w:highlight w:val="none"/>
              </w:rPr>
              <w:t>150AH</w:t>
            </w:r>
          </w:p>
        </w:tc>
        <w:tc>
          <w:tcPr>
            <w:tcW w:w="750" w:type="dxa"/>
            <w:noWrap w:val="0"/>
            <w:vAlign w:val="center"/>
          </w:tcPr>
          <w:p w14:paraId="6CF2130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铅酸</w:t>
            </w:r>
          </w:p>
        </w:tc>
        <w:tc>
          <w:tcPr>
            <w:tcW w:w="1208" w:type="dxa"/>
            <w:noWrap w:val="0"/>
            <w:vAlign w:val="center"/>
          </w:tcPr>
          <w:p w14:paraId="0F6E8E2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p>
        </w:tc>
        <w:tc>
          <w:tcPr>
            <w:tcW w:w="1426" w:type="dxa"/>
            <w:noWrap w:val="0"/>
            <w:vAlign w:val="center"/>
          </w:tcPr>
          <w:p w14:paraId="48BB570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980</w:t>
            </w:r>
            <w:r>
              <w:rPr>
                <w:rFonts w:hint="eastAsia" w:ascii="宋体" w:hAnsi="宋体" w:eastAsia="宋体" w:cs="宋体"/>
                <w:sz w:val="24"/>
                <w:szCs w:val="24"/>
                <w:highlight w:val="none"/>
              </w:rPr>
              <w:t>元/节</w:t>
            </w:r>
          </w:p>
        </w:tc>
        <w:tc>
          <w:tcPr>
            <w:tcW w:w="1941" w:type="dxa"/>
            <w:noWrap w:val="0"/>
            <w:vAlign w:val="center"/>
          </w:tcPr>
          <w:p w14:paraId="6CBA70E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p>
        </w:tc>
      </w:tr>
      <w:tr w14:paraId="3293B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1463" w:type="dxa"/>
            <w:noWrap w:val="0"/>
            <w:vAlign w:val="center"/>
          </w:tcPr>
          <w:p w14:paraId="5723F04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12V200AH</w:t>
            </w:r>
          </w:p>
        </w:tc>
        <w:tc>
          <w:tcPr>
            <w:tcW w:w="750" w:type="dxa"/>
            <w:noWrap w:val="0"/>
            <w:vAlign w:val="center"/>
          </w:tcPr>
          <w:p w14:paraId="2E43A9C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铅酸</w:t>
            </w:r>
          </w:p>
        </w:tc>
        <w:tc>
          <w:tcPr>
            <w:tcW w:w="1208" w:type="dxa"/>
            <w:noWrap w:val="0"/>
            <w:vAlign w:val="center"/>
          </w:tcPr>
          <w:p w14:paraId="567F866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p>
        </w:tc>
        <w:tc>
          <w:tcPr>
            <w:tcW w:w="1426" w:type="dxa"/>
            <w:noWrap w:val="0"/>
            <w:vAlign w:val="center"/>
          </w:tcPr>
          <w:p w14:paraId="1C52045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1400元/节</w:t>
            </w:r>
          </w:p>
        </w:tc>
        <w:tc>
          <w:tcPr>
            <w:tcW w:w="1941" w:type="dxa"/>
            <w:noWrap w:val="0"/>
            <w:vAlign w:val="center"/>
          </w:tcPr>
          <w:p w14:paraId="445D414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4"/>
                <w:szCs w:val="24"/>
                <w:highlight w:val="none"/>
              </w:rPr>
            </w:pPr>
          </w:p>
        </w:tc>
      </w:tr>
    </w:tbl>
    <w:p w14:paraId="6F3B12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（2）更换要求：</w:t>
      </w:r>
    </w:p>
    <w:p w14:paraId="761B20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①在维保期内对《表</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中不符合使用标准</w:t>
      </w:r>
      <w:r>
        <w:rPr>
          <w:rFonts w:hint="eastAsia" w:ascii="宋体" w:hAnsi="宋体" w:eastAsia="宋体" w:cs="宋体"/>
          <w:sz w:val="24"/>
          <w:szCs w:val="24"/>
          <w:highlight w:val="none"/>
        </w:rPr>
        <w:t>的电池进行更换</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具体以实际发生为准。</w:t>
      </w:r>
    </w:p>
    <w:p w14:paraId="07FF24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②所报蓄电池品牌质量不得低于以下几种：理士、圣阳、友联。</w:t>
      </w:r>
    </w:p>
    <w:p w14:paraId="6BC1C0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③</w:t>
      </w:r>
      <w:r>
        <w:rPr>
          <w:rFonts w:hint="eastAsia" w:ascii="宋体" w:hAnsi="宋体" w:eastAsia="宋体" w:cs="宋体"/>
          <w:sz w:val="24"/>
          <w:szCs w:val="24"/>
          <w:highlight w:val="none"/>
          <w:lang w:eastAsia="zh-CN"/>
        </w:rPr>
        <w:t>蓄电池更换的</w:t>
      </w:r>
      <w:r>
        <w:rPr>
          <w:rFonts w:hint="eastAsia" w:ascii="宋体" w:hAnsi="宋体" w:eastAsia="宋体" w:cs="宋体"/>
          <w:sz w:val="24"/>
          <w:szCs w:val="24"/>
          <w:highlight w:val="none"/>
        </w:rPr>
        <w:t>全费用综合单价</w:t>
      </w:r>
      <w:r>
        <w:rPr>
          <w:rFonts w:hint="eastAsia" w:ascii="宋体" w:hAnsi="宋体" w:eastAsia="宋体" w:cs="宋体"/>
          <w:sz w:val="24"/>
          <w:szCs w:val="24"/>
          <w:highlight w:val="none"/>
          <w:lang w:val="en-US" w:eastAsia="zh-CN"/>
        </w:rPr>
        <w:t>=参选人所</w:t>
      </w:r>
      <w:r>
        <w:rPr>
          <w:rFonts w:hint="eastAsia" w:ascii="宋体" w:hAnsi="宋体" w:eastAsia="宋体" w:cs="宋体"/>
          <w:sz w:val="24"/>
          <w:szCs w:val="24"/>
          <w:highlight w:val="none"/>
        </w:rPr>
        <w:t>投品牌电池</w:t>
      </w:r>
      <w:r>
        <w:rPr>
          <w:rFonts w:hint="eastAsia" w:ascii="宋体" w:hAnsi="宋体" w:eastAsia="宋体" w:cs="宋体"/>
          <w:sz w:val="24"/>
          <w:szCs w:val="24"/>
          <w:highlight w:val="none"/>
          <w:lang w:val="en-US" w:eastAsia="zh-CN"/>
        </w:rPr>
        <w:t>的</w:t>
      </w:r>
      <w:r>
        <w:rPr>
          <w:rFonts w:hint="eastAsia" w:ascii="宋体" w:hAnsi="宋体" w:eastAsia="宋体" w:cs="宋体"/>
          <w:sz w:val="24"/>
          <w:szCs w:val="24"/>
          <w:highlight w:val="none"/>
        </w:rPr>
        <w:t>单价</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废旧电池的回收单价</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报价</w:t>
      </w:r>
      <w:r>
        <w:rPr>
          <w:rFonts w:hint="eastAsia" w:ascii="宋体" w:hAnsi="宋体" w:eastAsia="宋体" w:cs="宋体"/>
          <w:sz w:val="24"/>
          <w:szCs w:val="24"/>
          <w:highlight w:val="none"/>
        </w:rPr>
        <w:t>包含人工、工具、运输、耗材、保险费、利润、税金</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等所有费用，并包含可能需要更换的配件如电池连接线等</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参选人</w:t>
      </w:r>
      <w:r>
        <w:rPr>
          <w:rFonts w:hint="eastAsia" w:ascii="宋体" w:hAnsi="宋体" w:eastAsia="宋体" w:cs="宋体"/>
          <w:sz w:val="24"/>
          <w:szCs w:val="24"/>
          <w:highlight w:val="none"/>
          <w:lang w:eastAsia="zh-CN"/>
        </w:rPr>
        <w:t>所</w:t>
      </w:r>
      <w:r>
        <w:rPr>
          <w:rFonts w:hint="eastAsia" w:ascii="宋体" w:hAnsi="宋体" w:eastAsia="宋体" w:cs="宋体"/>
          <w:sz w:val="24"/>
          <w:szCs w:val="24"/>
          <w:highlight w:val="none"/>
          <w:lang w:val="en-US" w:eastAsia="zh-CN"/>
        </w:rPr>
        <w:t>报</w:t>
      </w:r>
      <w:r>
        <w:rPr>
          <w:rFonts w:hint="eastAsia" w:ascii="宋体" w:hAnsi="宋体" w:eastAsia="宋体" w:cs="宋体"/>
          <w:sz w:val="24"/>
          <w:szCs w:val="24"/>
          <w:highlight w:val="none"/>
          <w:lang w:eastAsia="zh-CN"/>
        </w:rPr>
        <w:t>品牌电池的单价扣除废旧电池的回收单价等于蓄电池更换的全费用综合单价）</w:t>
      </w:r>
    </w:p>
    <w:p w14:paraId="692F3D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④更换的蓄电池须与所报品牌、型号一致，并经</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相关管理人员签字确认。</w:t>
      </w:r>
    </w:p>
    <w:p w14:paraId="20C14B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⑤更换电池的质保要求不低于三年</w:t>
      </w:r>
      <w:r>
        <w:rPr>
          <w:rFonts w:hint="eastAsia" w:ascii="宋体" w:hAnsi="宋体" w:eastAsia="宋体" w:cs="宋体"/>
          <w:sz w:val="24"/>
          <w:szCs w:val="24"/>
          <w:highlight w:val="none"/>
          <w:lang w:eastAsia="zh-CN"/>
        </w:rPr>
        <w:t>。</w:t>
      </w:r>
    </w:p>
    <w:p w14:paraId="27A527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⑥蓄电池供货及安装期：每批次接采购人进场通知之日起30个日历天</w:t>
      </w:r>
    </w:p>
    <w:p w14:paraId="2A1B9A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二</w:t>
      </w:r>
      <w:r>
        <w:rPr>
          <w:rFonts w:hint="eastAsia" w:ascii="宋体" w:hAnsi="宋体" w:eastAsia="宋体" w:cs="宋体"/>
          <w:b/>
          <w:bCs/>
          <w:sz w:val="24"/>
          <w:szCs w:val="24"/>
          <w:highlight w:val="none"/>
        </w:rPr>
        <w:t>、合同价及付款方式：</w:t>
      </w:r>
    </w:p>
    <w:p w14:paraId="1AC761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（一）报价：</w:t>
      </w:r>
    </w:p>
    <w:p w14:paraId="055FAB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固定总价部分：</w:t>
      </w:r>
    </w:p>
    <w:p w14:paraId="3E7607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①维保</w:t>
      </w: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费用</w:t>
      </w:r>
      <w:r>
        <w:rPr>
          <w:rFonts w:hint="eastAsia" w:ascii="宋体" w:hAnsi="宋体" w:eastAsia="宋体" w:cs="宋体"/>
          <w:sz w:val="24"/>
          <w:szCs w:val="24"/>
          <w:highlight w:val="none"/>
          <w:lang w:eastAsia="zh-CN"/>
        </w:rPr>
        <w:t>。</w:t>
      </w:r>
    </w:p>
    <w:p w14:paraId="467234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报价包含人工、工具、运输、耗材、检验费、保险费、利润、税金等所有费用。</w:t>
      </w:r>
    </w:p>
    <w:p w14:paraId="7EF96C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（2）全费用综合单价</w:t>
      </w:r>
      <w:r>
        <w:rPr>
          <w:rFonts w:hint="eastAsia" w:ascii="宋体" w:hAnsi="宋体" w:eastAsia="宋体" w:cs="宋体"/>
          <w:sz w:val="24"/>
          <w:szCs w:val="24"/>
          <w:highlight w:val="none"/>
        </w:rPr>
        <w:t>部分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据实结算</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p>
    <w:p w14:paraId="6A531CE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①</w:t>
      </w:r>
      <w:r>
        <w:rPr>
          <w:rFonts w:hint="eastAsia" w:ascii="宋体" w:hAnsi="宋体" w:eastAsia="宋体" w:cs="宋体"/>
          <w:sz w:val="24"/>
          <w:szCs w:val="24"/>
          <w:highlight w:val="none"/>
          <w:lang w:val="en-US" w:eastAsia="zh-CN"/>
        </w:rPr>
        <w:t>《表一》内设备</w:t>
      </w:r>
      <w:r>
        <w:rPr>
          <w:rFonts w:hint="eastAsia" w:ascii="宋体" w:hAnsi="宋体" w:eastAsia="宋体" w:cs="宋体"/>
          <w:sz w:val="24"/>
          <w:szCs w:val="24"/>
          <w:highlight w:val="none"/>
        </w:rPr>
        <w:t>更换的蓄电池费用</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以合同单价*实际更换数量据实结算。</w:t>
      </w:r>
    </w:p>
    <w:p w14:paraId="33DA9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②</w:t>
      </w:r>
      <w:r>
        <w:rPr>
          <w:rFonts w:hint="eastAsia" w:ascii="宋体" w:hAnsi="宋体" w:eastAsia="宋体" w:cs="宋体"/>
          <w:sz w:val="24"/>
          <w:szCs w:val="24"/>
          <w:highlight w:val="none"/>
          <w:lang w:val="en-US" w:eastAsia="zh-CN"/>
        </w:rPr>
        <w:t>《表一》内设备维保服务中更换价格超出500元的配件及耗材（蓄电池除外），据实结算。</w:t>
      </w:r>
    </w:p>
    <w:p w14:paraId="1F31D1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w:t>
      </w:r>
      <w:r>
        <w:rPr>
          <w:rFonts w:hint="eastAsia" w:ascii="宋体" w:hAnsi="宋体" w:eastAsia="宋体" w:cs="宋体"/>
          <w:b/>
          <w:bCs/>
          <w:sz w:val="24"/>
          <w:szCs w:val="24"/>
          <w:highlight w:val="none"/>
          <w:lang w:val="en-US" w:eastAsia="zh-CN"/>
        </w:rPr>
        <w:t>二</w:t>
      </w:r>
      <w:r>
        <w:rPr>
          <w:rFonts w:hint="eastAsia" w:ascii="宋体" w:hAnsi="宋体" w:eastAsia="宋体" w:cs="宋体"/>
          <w:b/>
          <w:bCs/>
          <w:sz w:val="24"/>
          <w:szCs w:val="24"/>
          <w:highlight w:val="none"/>
        </w:rPr>
        <w:t>）付款方式：</w:t>
      </w:r>
    </w:p>
    <w:p w14:paraId="2B7F50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维保</w:t>
      </w: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费用：</w:t>
      </w:r>
    </w:p>
    <w:p w14:paraId="35F399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采用</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先提供维修保养服务，后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支付维修保养费方式。维保费用每</w:t>
      </w:r>
      <w:r>
        <w:rPr>
          <w:rFonts w:hint="eastAsia" w:ascii="宋体" w:hAnsi="宋体" w:eastAsia="宋体" w:cs="宋体"/>
          <w:sz w:val="24"/>
          <w:szCs w:val="24"/>
          <w:highlight w:val="none"/>
          <w:lang w:val="en-US" w:eastAsia="zh-CN"/>
        </w:rPr>
        <w:t>6个月</w:t>
      </w:r>
      <w:r>
        <w:rPr>
          <w:rFonts w:hint="eastAsia" w:ascii="宋体" w:hAnsi="宋体" w:eastAsia="宋体" w:cs="宋体"/>
          <w:sz w:val="24"/>
          <w:szCs w:val="24"/>
          <w:highlight w:val="none"/>
        </w:rPr>
        <w:t>支付一次，服务期中每半年度维保服务结束后的</w:t>
      </w:r>
      <w:r>
        <w:rPr>
          <w:rFonts w:hint="eastAsia" w:ascii="宋体" w:hAnsi="宋体" w:eastAsia="宋体" w:cs="宋体"/>
          <w:sz w:val="24"/>
          <w:szCs w:val="24"/>
          <w:highlight w:val="none"/>
          <w:lang w:eastAsia="zh-CN"/>
        </w:rPr>
        <w:t>一个月</w:t>
      </w:r>
      <w:r>
        <w:rPr>
          <w:rFonts w:hint="eastAsia" w:ascii="宋体" w:hAnsi="宋体" w:eastAsia="宋体" w:cs="宋体"/>
          <w:sz w:val="24"/>
          <w:szCs w:val="24"/>
          <w:highlight w:val="none"/>
        </w:rPr>
        <w:t>，由</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出具经</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签字确认的工作联系单与付款申请单，经</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与</w:t>
      </w:r>
      <w:r>
        <w:rPr>
          <w:rFonts w:hint="eastAsia" w:ascii="宋体" w:hAnsi="宋体" w:eastAsia="宋体" w:cs="宋体"/>
          <w:sz w:val="24"/>
          <w:szCs w:val="24"/>
          <w:highlight w:val="none"/>
          <w:lang w:eastAsia="zh-CN"/>
        </w:rPr>
        <w:t>响应文件</w:t>
      </w:r>
      <w:r>
        <w:rPr>
          <w:rFonts w:hint="eastAsia" w:ascii="宋体" w:hAnsi="宋体" w:eastAsia="宋体" w:cs="宋体"/>
          <w:sz w:val="24"/>
          <w:szCs w:val="24"/>
          <w:highlight w:val="none"/>
        </w:rPr>
        <w:t>中年度计划大纲及月度维保计划对照无误后，开具有效发票后支付费用。</w:t>
      </w:r>
      <w:r>
        <w:rPr>
          <w:rFonts w:hint="eastAsia" w:ascii="宋体" w:hAnsi="宋体"/>
          <w:kern w:val="2"/>
          <w:sz w:val="24"/>
          <w:highlight w:val="none"/>
          <w:lang w:eastAsia="zh-CN"/>
        </w:rPr>
        <w:t>维保时间不满6个月的，按天据实结算费用。</w:t>
      </w:r>
    </w:p>
    <w:p w14:paraId="70B41A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蓄电池更换费用：</w:t>
      </w:r>
    </w:p>
    <w:p w14:paraId="3C7D08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蓄电池更换结束使用正常并经验收合格后，由</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出具经</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签字确认的钉钉审批单、更换确认单和付款申请单，开具有效发票后据实支付单次更换费用的95%，5%作为质保金，待质保期满后无息支付。</w:t>
      </w:r>
    </w:p>
    <w:p w14:paraId="67A7F9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kern w:val="2"/>
          <w:sz w:val="24"/>
          <w:szCs w:val="24"/>
          <w:highlight w:val="none"/>
          <w:lang w:val="en-US" w:eastAsia="zh-CN" w:bidi="ar-SA"/>
        </w:rPr>
        <w:t>（3）</w:t>
      </w:r>
      <w:r>
        <w:rPr>
          <w:rFonts w:hint="eastAsia" w:ascii="宋体" w:hAnsi="宋体" w:eastAsia="宋体" w:cs="宋体"/>
          <w:sz w:val="24"/>
          <w:szCs w:val="24"/>
          <w:highlight w:val="none"/>
          <w:lang w:val="en-US" w:eastAsia="zh-CN"/>
        </w:rPr>
        <w:t>《表一》内设备维保服务中除电池以外的更换</w:t>
      </w:r>
      <w:r>
        <w:rPr>
          <w:rFonts w:hint="eastAsia" w:ascii="宋体" w:hAnsi="宋体" w:eastAsia="宋体" w:cs="宋体"/>
          <w:b w:val="0"/>
          <w:bCs w:val="0"/>
          <w:sz w:val="24"/>
          <w:szCs w:val="24"/>
          <w:highlight w:val="none"/>
          <w:lang w:val="en-US" w:eastAsia="zh-CN"/>
        </w:rPr>
        <w:t>价格超出500元的耗材、配件费用（电池除外）：</w:t>
      </w:r>
    </w:p>
    <w:p w14:paraId="79C6B9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b w:val="0"/>
          <w:bCs w:val="0"/>
          <w:sz w:val="24"/>
          <w:szCs w:val="24"/>
          <w:highlight w:val="none"/>
          <w:lang w:val="en-US" w:eastAsia="zh-CN"/>
        </w:rPr>
        <w:t>耗材、配件</w:t>
      </w:r>
      <w:r>
        <w:rPr>
          <w:rFonts w:hint="eastAsia" w:ascii="宋体" w:hAnsi="宋体" w:eastAsia="宋体" w:cs="宋体"/>
          <w:sz w:val="24"/>
          <w:szCs w:val="24"/>
          <w:highlight w:val="none"/>
        </w:rPr>
        <w:t>更换结束使用正常并经验收合格后，由</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出具经</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签字确认的钉钉审批单、更换确认单和付款申请单，开具有效发票后据实支付单次更换费用的95%，5%作为质保金，待质保期满后无息支付。</w:t>
      </w:r>
    </w:p>
    <w:p w14:paraId="6825B106">
      <w:pPr>
        <w:pStyle w:val="5"/>
        <w:spacing w:line="360" w:lineRule="auto"/>
        <w:ind w:left="0" w:leftChars="0" w:firstLine="0" w:firstLineChars="0"/>
        <w:rPr>
          <w:rFonts w:hint="eastAsia" w:ascii="宋体" w:hAnsi="宋体" w:eastAsia="宋体" w:cs="宋体"/>
          <w:sz w:val="24"/>
          <w:szCs w:val="24"/>
          <w:highlight w:val="none"/>
        </w:rPr>
      </w:pPr>
    </w:p>
    <w:p w14:paraId="17E44C7F">
      <w:pPr>
        <w:pStyle w:val="5"/>
        <w:spacing w:line="360" w:lineRule="auto"/>
        <w:ind w:left="0" w:leftChars="0" w:firstLine="0" w:firstLineChars="0"/>
        <w:rPr>
          <w:rFonts w:hint="eastAsia" w:ascii="宋体" w:hAnsi="宋体" w:eastAsia="宋体" w:cs="宋体"/>
          <w:sz w:val="24"/>
          <w:szCs w:val="24"/>
          <w:highlight w:val="none"/>
        </w:rPr>
      </w:pPr>
    </w:p>
    <w:p w14:paraId="31C259F9">
      <w:pPr>
        <w:pStyle w:val="5"/>
        <w:spacing w:line="360" w:lineRule="auto"/>
        <w:ind w:left="0" w:leftChars="0" w:firstLine="0" w:firstLineChars="0"/>
        <w:rPr>
          <w:rFonts w:hint="eastAsia" w:ascii="宋体" w:hAnsi="宋体" w:eastAsia="宋体" w:cs="宋体"/>
          <w:sz w:val="24"/>
          <w:szCs w:val="24"/>
          <w:highlight w:val="none"/>
        </w:rPr>
      </w:pPr>
    </w:p>
    <w:p w14:paraId="17DB5F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附件：</w:t>
      </w:r>
      <w:r>
        <w:rPr>
          <w:rFonts w:hint="eastAsia" w:ascii="宋体" w:hAnsi="宋体" w:eastAsia="宋体" w:cs="宋体"/>
          <w:b/>
          <w:bCs/>
          <w:sz w:val="24"/>
          <w:szCs w:val="24"/>
          <w:highlight w:val="none"/>
          <w:lang w:val="en-US" w:eastAsia="zh-CN"/>
        </w:rPr>
        <w:t>维保</w:t>
      </w:r>
      <w:r>
        <w:rPr>
          <w:rFonts w:hint="eastAsia" w:ascii="宋体" w:hAnsi="宋体" w:eastAsia="宋体" w:cs="宋体"/>
          <w:b/>
          <w:bCs/>
          <w:sz w:val="24"/>
          <w:szCs w:val="24"/>
          <w:highlight w:val="none"/>
        </w:rPr>
        <w:t>要求（包括但不限于以下内容）</w:t>
      </w:r>
    </w:p>
    <w:p w14:paraId="591D3E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外观检查</w:t>
      </w:r>
    </w:p>
    <w:p w14:paraId="1F7757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外观是否变形，是否有机械性损坏，设备内是否有杂物和液体</w:t>
      </w:r>
      <w:r>
        <w:rPr>
          <w:rFonts w:hint="eastAsia" w:ascii="宋体" w:hAnsi="宋体" w:eastAsia="宋体" w:cs="宋体"/>
          <w:sz w:val="24"/>
          <w:szCs w:val="24"/>
          <w:highlight w:val="none"/>
          <w:lang w:eastAsia="zh-CN"/>
        </w:rPr>
        <w:t>。</w:t>
      </w:r>
    </w:p>
    <w:p w14:paraId="626F01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1.2.</w:t>
      </w:r>
      <w:r>
        <w:rPr>
          <w:rFonts w:hint="eastAsia" w:ascii="宋体" w:hAnsi="宋体" w:eastAsia="宋体" w:cs="宋体"/>
          <w:sz w:val="24"/>
          <w:szCs w:val="24"/>
          <w:highlight w:val="none"/>
        </w:rPr>
        <w:t>设备内部是否落有导电性的污垢或灰尘；堆积的灰尘是否影响了散热等。</w:t>
      </w:r>
    </w:p>
    <w:p w14:paraId="3A856F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部件检测</w:t>
      </w:r>
    </w:p>
    <w:p w14:paraId="08A2A3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2.1.</w:t>
      </w:r>
      <w:r>
        <w:rPr>
          <w:rFonts w:hint="eastAsia" w:ascii="宋体" w:hAnsi="宋体" w:eastAsia="宋体" w:cs="宋体"/>
          <w:sz w:val="24"/>
          <w:szCs w:val="24"/>
          <w:highlight w:val="none"/>
        </w:rPr>
        <w:t>检查各信号灯工作是否正常；检查显示控制屏操作按钮，确认各按钮功能正常。</w:t>
      </w:r>
    </w:p>
    <w:p w14:paraId="7C0F95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2.2.</w:t>
      </w:r>
      <w:r>
        <w:rPr>
          <w:rFonts w:hint="eastAsia" w:ascii="宋体" w:hAnsi="宋体" w:eastAsia="宋体" w:cs="宋体"/>
          <w:sz w:val="24"/>
          <w:szCs w:val="24"/>
          <w:highlight w:val="none"/>
        </w:rPr>
        <w:t>外观是否完好，有无壳变形和渗漏 ，显示控制屏显示正常，断路器、信号指示灯完好。</w:t>
      </w:r>
    </w:p>
    <w:p w14:paraId="70E5A4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2.3.</w:t>
      </w:r>
      <w:r>
        <w:rPr>
          <w:rFonts w:hint="eastAsia" w:ascii="宋体" w:hAnsi="宋体" w:eastAsia="宋体" w:cs="宋体"/>
          <w:sz w:val="24"/>
          <w:szCs w:val="24"/>
          <w:highlight w:val="none"/>
        </w:rPr>
        <w:t>检查UPS电源设备装置上的各种电器、仪表、信号等元器件完整，安装端正、牢固、外观清洁，标志清晰。</w:t>
      </w:r>
    </w:p>
    <w:p w14:paraId="47B062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2.4.</w:t>
      </w:r>
      <w:r>
        <w:rPr>
          <w:rFonts w:hint="eastAsia" w:ascii="宋体" w:hAnsi="宋体" w:eastAsia="宋体" w:cs="宋体"/>
          <w:sz w:val="24"/>
          <w:szCs w:val="24"/>
          <w:highlight w:val="none"/>
        </w:rPr>
        <w:t>回路接线检测</w:t>
      </w:r>
    </w:p>
    <w:p w14:paraId="6E52F0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2.4.1.</w:t>
      </w:r>
      <w:r>
        <w:rPr>
          <w:rFonts w:hint="eastAsia" w:ascii="宋体" w:hAnsi="宋体" w:eastAsia="宋体" w:cs="宋体"/>
          <w:sz w:val="24"/>
          <w:szCs w:val="24"/>
          <w:highlight w:val="none"/>
        </w:rPr>
        <w:t>各螺栓紧固可靠，二次回路绝缘是否符合要求。</w:t>
      </w:r>
    </w:p>
    <w:p w14:paraId="2CB68D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2.4.2.</w:t>
      </w:r>
      <w:r>
        <w:rPr>
          <w:rFonts w:hint="eastAsia" w:ascii="宋体" w:hAnsi="宋体" w:eastAsia="宋体" w:cs="宋体"/>
          <w:sz w:val="24"/>
          <w:szCs w:val="24"/>
          <w:highlight w:val="none"/>
        </w:rPr>
        <w:t>各切换装置切换灵活、电子元器件完好。</w:t>
      </w:r>
    </w:p>
    <w:p w14:paraId="40E65E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2.4.3.</w:t>
      </w:r>
      <w:r>
        <w:rPr>
          <w:rFonts w:hint="eastAsia" w:ascii="宋体" w:hAnsi="宋体" w:eastAsia="宋体" w:cs="宋体"/>
          <w:sz w:val="24"/>
          <w:szCs w:val="24"/>
          <w:highlight w:val="none"/>
        </w:rPr>
        <w:t>检测变压器绝缘是否符合要求，温升是否正常。</w:t>
      </w:r>
    </w:p>
    <w:p w14:paraId="353FA2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2.4.4.</w:t>
      </w:r>
      <w:r>
        <w:rPr>
          <w:rFonts w:hint="eastAsia" w:ascii="宋体" w:hAnsi="宋体" w:eastAsia="宋体" w:cs="宋体"/>
          <w:sz w:val="24"/>
          <w:szCs w:val="24"/>
          <w:highlight w:val="none"/>
        </w:rPr>
        <w:t>检测充电器及开关电源输出电压、电流是否正常。</w:t>
      </w:r>
    </w:p>
    <w:p w14:paraId="74C978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2.5</w:t>
      </w:r>
      <w:r>
        <w:rPr>
          <w:rFonts w:hint="eastAsia" w:ascii="宋体" w:hAnsi="宋体" w:eastAsia="宋体" w:cs="宋体"/>
          <w:sz w:val="24"/>
          <w:szCs w:val="24"/>
          <w:highlight w:val="none"/>
        </w:rPr>
        <w:t>蓄电池柜内检测</w:t>
      </w:r>
    </w:p>
    <w:p w14:paraId="5765F7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2.5.1.</w:t>
      </w:r>
      <w:r>
        <w:rPr>
          <w:rFonts w:hint="eastAsia" w:ascii="宋体" w:hAnsi="宋体" w:eastAsia="宋体" w:cs="宋体"/>
          <w:sz w:val="24"/>
          <w:szCs w:val="24"/>
          <w:highlight w:val="none"/>
        </w:rPr>
        <w:t>蓄电池连接线有无松动、腐蚀、过热变色现象，检测连接头压降。</w:t>
      </w:r>
    </w:p>
    <w:p w14:paraId="504682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2.5.2.</w:t>
      </w:r>
      <w:r>
        <w:rPr>
          <w:rFonts w:hint="eastAsia" w:ascii="宋体" w:hAnsi="宋体" w:eastAsia="宋体" w:cs="宋体"/>
          <w:sz w:val="24"/>
          <w:szCs w:val="24"/>
          <w:highlight w:val="none"/>
        </w:rPr>
        <w:t>蓄电池极柱、安全阀周围是否有酸雾逸出。</w:t>
      </w:r>
    </w:p>
    <w:p w14:paraId="1DF304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2.5.3.</w:t>
      </w:r>
      <w:r>
        <w:rPr>
          <w:rFonts w:hint="eastAsia" w:ascii="宋体" w:hAnsi="宋体" w:eastAsia="宋体" w:cs="宋体"/>
          <w:sz w:val="24"/>
          <w:szCs w:val="24"/>
          <w:highlight w:val="none"/>
        </w:rPr>
        <w:t>检查</w:t>
      </w:r>
      <w:r>
        <w:rPr>
          <w:rFonts w:hint="eastAsia" w:ascii="宋体" w:hAnsi="宋体" w:eastAsia="宋体" w:cs="宋体"/>
          <w:sz w:val="24"/>
          <w:szCs w:val="24"/>
          <w:highlight w:val="none"/>
          <w:lang w:val="en-US" w:eastAsia="zh-CN"/>
        </w:rPr>
        <w:t>电池连接</w:t>
      </w:r>
      <w:r>
        <w:rPr>
          <w:rFonts w:hint="eastAsia" w:ascii="宋体" w:hAnsi="宋体" w:eastAsia="宋体" w:cs="宋体"/>
          <w:sz w:val="24"/>
          <w:szCs w:val="24"/>
          <w:highlight w:val="none"/>
        </w:rPr>
        <w:t>导线是否老化。</w:t>
      </w:r>
    </w:p>
    <w:p w14:paraId="1DC726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 xml:space="preserve">运行性能检测 </w:t>
      </w:r>
    </w:p>
    <w:p w14:paraId="04FF43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3.1.</w:t>
      </w:r>
      <w:r>
        <w:rPr>
          <w:rFonts w:hint="eastAsia" w:ascii="宋体" w:hAnsi="宋体" w:eastAsia="宋体" w:cs="宋体"/>
          <w:sz w:val="24"/>
          <w:szCs w:val="24"/>
          <w:highlight w:val="none"/>
        </w:rPr>
        <w:t>各路电源相互切换是否正常。</w:t>
      </w:r>
    </w:p>
    <w:p w14:paraId="559B82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3.2.</w:t>
      </w:r>
      <w:r>
        <w:rPr>
          <w:rFonts w:hint="eastAsia" w:ascii="宋体" w:hAnsi="宋体" w:eastAsia="宋体" w:cs="宋体"/>
          <w:sz w:val="24"/>
          <w:szCs w:val="24"/>
          <w:highlight w:val="none"/>
        </w:rPr>
        <w:t>各元器件检查特性和误差是否符合有关规定。</w:t>
      </w:r>
    </w:p>
    <w:p w14:paraId="0B91B6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3.3.</w:t>
      </w:r>
      <w:r>
        <w:rPr>
          <w:rFonts w:hint="eastAsia" w:ascii="宋体" w:hAnsi="宋体" w:eastAsia="宋体" w:cs="宋体"/>
          <w:sz w:val="24"/>
          <w:szCs w:val="24"/>
          <w:highlight w:val="none"/>
        </w:rPr>
        <w:t>装置动作是否可靠。</w:t>
      </w:r>
    </w:p>
    <w:p w14:paraId="170B2C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3.4.</w:t>
      </w:r>
      <w:r>
        <w:rPr>
          <w:rFonts w:hint="eastAsia" w:ascii="宋体" w:hAnsi="宋体" w:eastAsia="宋体" w:cs="宋体"/>
          <w:sz w:val="24"/>
          <w:szCs w:val="24"/>
          <w:highlight w:val="none"/>
        </w:rPr>
        <w:t>装置运行性能是否良好。</w:t>
      </w:r>
    </w:p>
    <w:p w14:paraId="7CB433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3.6..</w:t>
      </w:r>
      <w:r>
        <w:rPr>
          <w:rFonts w:hint="eastAsia" w:ascii="宋体" w:hAnsi="宋体" w:eastAsia="宋体" w:cs="宋体"/>
          <w:sz w:val="24"/>
          <w:szCs w:val="24"/>
          <w:highlight w:val="none"/>
        </w:rPr>
        <w:t>逆变性能、稳压性能、稳流性能、动态特性是否符合要求。</w:t>
      </w:r>
    </w:p>
    <w:p w14:paraId="0089D3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3.7.</w:t>
      </w:r>
      <w:r>
        <w:rPr>
          <w:rFonts w:hint="eastAsia" w:ascii="宋体" w:hAnsi="宋体" w:eastAsia="宋体" w:cs="宋体"/>
          <w:sz w:val="24"/>
          <w:szCs w:val="24"/>
          <w:highlight w:val="none"/>
        </w:rPr>
        <w:t>主机设备运行是否正常，电压、电流监视是否正常有无报警，逆变风扇工作是否正常。</w:t>
      </w:r>
    </w:p>
    <w:p w14:paraId="3159C6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现场试验</w:t>
      </w:r>
    </w:p>
    <w:p w14:paraId="1741F0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4.1.</w:t>
      </w:r>
      <w:r>
        <w:rPr>
          <w:rFonts w:hint="eastAsia" w:ascii="宋体" w:hAnsi="宋体" w:eastAsia="宋体" w:cs="宋体"/>
          <w:sz w:val="24"/>
          <w:szCs w:val="24"/>
          <w:highlight w:val="none"/>
        </w:rPr>
        <w:t>结构、接线检查和通电操作试验。</w:t>
      </w:r>
    </w:p>
    <w:p w14:paraId="5D946B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4.2.</w:t>
      </w:r>
      <w:r>
        <w:rPr>
          <w:rFonts w:hint="eastAsia" w:ascii="宋体" w:hAnsi="宋体" w:eastAsia="宋体" w:cs="宋体"/>
          <w:sz w:val="24"/>
          <w:szCs w:val="24"/>
          <w:highlight w:val="none"/>
        </w:rPr>
        <w:t>充电转换试验。</w:t>
      </w:r>
    </w:p>
    <w:p w14:paraId="41B973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4.3.</w:t>
      </w:r>
      <w:r>
        <w:rPr>
          <w:rFonts w:hint="eastAsia" w:ascii="宋体" w:hAnsi="宋体" w:eastAsia="宋体" w:cs="宋体"/>
          <w:sz w:val="24"/>
          <w:szCs w:val="24"/>
          <w:highlight w:val="none"/>
        </w:rPr>
        <w:t>自动装置切换试验。</w:t>
      </w:r>
    </w:p>
    <w:p w14:paraId="068679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4.4.</w:t>
      </w:r>
      <w:r>
        <w:rPr>
          <w:rFonts w:hint="eastAsia" w:ascii="宋体" w:hAnsi="宋体" w:eastAsia="宋体" w:cs="宋体"/>
          <w:sz w:val="24"/>
          <w:szCs w:val="24"/>
          <w:highlight w:val="none"/>
        </w:rPr>
        <w:t>充电电压调节试验。</w:t>
      </w:r>
    </w:p>
    <w:p w14:paraId="5A095D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4.5.</w:t>
      </w:r>
      <w:r>
        <w:rPr>
          <w:rFonts w:hint="eastAsia" w:ascii="宋体" w:hAnsi="宋体" w:eastAsia="宋体" w:cs="宋体"/>
          <w:sz w:val="24"/>
          <w:szCs w:val="24"/>
          <w:highlight w:val="none"/>
        </w:rPr>
        <w:t>浮充电压调节试验。</w:t>
      </w:r>
    </w:p>
    <w:p w14:paraId="3C2BEA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4.6.</w:t>
      </w:r>
      <w:r>
        <w:rPr>
          <w:rFonts w:hint="eastAsia" w:ascii="宋体" w:hAnsi="宋体" w:eastAsia="宋体" w:cs="宋体"/>
          <w:sz w:val="24"/>
          <w:szCs w:val="24"/>
          <w:highlight w:val="none"/>
        </w:rPr>
        <w:t>微机监控单元性能试验。</w:t>
      </w:r>
    </w:p>
    <w:p w14:paraId="7BB0D6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4.7.</w:t>
      </w:r>
      <w:r>
        <w:rPr>
          <w:rFonts w:hint="eastAsia" w:ascii="宋体" w:hAnsi="宋体" w:eastAsia="宋体" w:cs="宋体"/>
          <w:sz w:val="24"/>
          <w:szCs w:val="24"/>
          <w:highlight w:val="none"/>
        </w:rPr>
        <w:t>模块电流均衡性能试验。</w:t>
      </w:r>
    </w:p>
    <w:p w14:paraId="06A55E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4.8.</w:t>
      </w:r>
      <w:r>
        <w:rPr>
          <w:rFonts w:hint="eastAsia" w:ascii="宋体" w:hAnsi="宋体" w:eastAsia="宋体" w:cs="宋体"/>
          <w:sz w:val="24"/>
          <w:szCs w:val="24"/>
          <w:highlight w:val="none"/>
        </w:rPr>
        <w:t>各种报警</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保护</w:t>
      </w:r>
      <w:r>
        <w:rPr>
          <w:rFonts w:hint="eastAsia" w:ascii="宋体" w:hAnsi="宋体" w:eastAsia="宋体" w:cs="宋体"/>
          <w:sz w:val="24"/>
          <w:szCs w:val="24"/>
          <w:highlight w:val="none"/>
        </w:rPr>
        <w:t>试验。</w:t>
      </w:r>
    </w:p>
    <w:p w14:paraId="4E0F28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环境检测</w:t>
      </w:r>
    </w:p>
    <w:p w14:paraId="784D24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5.1.</w:t>
      </w:r>
      <w:r>
        <w:rPr>
          <w:rFonts w:hint="eastAsia" w:ascii="宋体" w:hAnsi="宋体" w:eastAsia="宋体" w:cs="宋体"/>
          <w:sz w:val="24"/>
          <w:szCs w:val="24"/>
          <w:highlight w:val="none"/>
        </w:rPr>
        <w:t>通风是否良好、设备是否清洁及通风口没有障碍物。</w:t>
      </w:r>
    </w:p>
    <w:p w14:paraId="509592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5.2.</w:t>
      </w:r>
      <w:r>
        <w:rPr>
          <w:rFonts w:hint="eastAsia" w:ascii="宋体" w:hAnsi="宋体" w:eastAsia="宋体" w:cs="宋体"/>
          <w:sz w:val="24"/>
          <w:szCs w:val="24"/>
          <w:highlight w:val="none"/>
        </w:rPr>
        <w:t>装置及周围地面是否干净、整洁、无杂物，不易产生灰尘。</w:t>
      </w:r>
    </w:p>
    <w:p w14:paraId="03749A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5.3.</w:t>
      </w:r>
      <w:r>
        <w:rPr>
          <w:rFonts w:hint="eastAsia" w:ascii="宋体" w:hAnsi="宋体" w:eastAsia="宋体" w:cs="宋体"/>
          <w:sz w:val="24"/>
          <w:szCs w:val="24"/>
          <w:highlight w:val="none"/>
        </w:rPr>
        <w:t>设备房间门窗完整，不漏雨。</w:t>
      </w:r>
    </w:p>
    <w:p w14:paraId="6A9CA0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5.4.</w:t>
      </w:r>
      <w:r>
        <w:rPr>
          <w:rFonts w:hint="eastAsia" w:ascii="宋体" w:hAnsi="宋体" w:eastAsia="宋体" w:cs="宋体"/>
          <w:sz w:val="24"/>
          <w:szCs w:val="24"/>
          <w:highlight w:val="none"/>
        </w:rPr>
        <w:t>装置周围是否有腐蚀性或酸性气体。</w:t>
      </w:r>
    </w:p>
    <w:p w14:paraId="1366EC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5.5.</w:t>
      </w:r>
      <w:r>
        <w:rPr>
          <w:rFonts w:hint="eastAsia" w:ascii="宋体" w:hAnsi="宋体" w:eastAsia="宋体" w:cs="宋体"/>
          <w:sz w:val="24"/>
          <w:szCs w:val="24"/>
          <w:highlight w:val="none"/>
        </w:rPr>
        <w:t>室内照明是否充足，必备的安全用具和消防器材是否齐全，位置摆放是否正确。</w:t>
      </w:r>
    </w:p>
    <w:p w14:paraId="026622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5.6.</w:t>
      </w:r>
      <w:r>
        <w:rPr>
          <w:rFonts w:hint="eastAsia" w:ascii="宋体" w:hAnsi="宋体" w:eastAsia="宋体" w:cs="宋体"/>
          <w:sz w:val="24"/>
          <w:szCs w:val="24"/>
          <w:highlight w:val="none"/>
        </w:rPr>
        <w:t>进入UPS 的空气温度检测。各屏、柜温度检测。</w:t>
      </w:r>
    </w:p>
    <w:p w14:paraId="6EE99C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5.7.</w:t>
      </w:r>
      <w:r>
        <w:rPr>
          <w:rFonts w:hint="eastAsia" w:ascii="宋体" w:hAnsi="宋体" w:eastAsia="宋体" w:cs="宋体"/>
          <w:sz w:val="24"/>
          <w:szCs w:val="24"/>
          <w:highlight w:val="none"/>
        </w:rPr>
        <w:t>使用地点震动和冲击检测。</w:t>
      </w:r>
    </w:p>
    <w:p w14:paraId="4601EF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5.8.</w:t>
      </w:r>
      <w:r>
        <w:rPr>
          <w:rFonts w:hint="eastAsia" w:ascii="宋体" w:hAnsi="宋体" w:eastAsia="宋体" w:cs="宋体"/>
          <w:sz w:val="24"/>
          <w:szCs w:val="24"/>
          <w:highlight w:val="none"/>
        </w:rPr>
        <w:t>导电微粒、爆炸尘埃、严重霉菌、腐蚀金属和破坏绝缘的气体检测。</w:t>
      </w:r>
    </w:p>
    <w:p w14:paraId="317E6B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系统放电要求</w:t>
      </w:r>
    </w:p>
    <w:p w14:paraId="5059DB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6.1.</w:t>
      </w:r>
      <w:r>
        <w:rPr>
          <w:rFonts w:hint="eastAsia" w:ascii="宋体" w:hAnsi="宋体" w:eastAsia="宋体" w:cs="宋体"/>
          <w:sz w:val="24"/>
          <w:szCs w:val="24"/>
          <w:highlight w:val="none"/>
        </w:rPr>
        <w:t>本院总务后勤UPS系统使用于各类手术室、麻醉科、ICU等重要科室，放电试验时后端负载均处于未使用状态，为模拟各科室正常使用时突发断电情况，需巡检人员配备符合UPS电源容量的负载设备进行放电试验，发现问题及时处理（螺丝、连线等及时更换）。</w:t>
      </w:r>
    </w:p>
    <w:p w14:paraId="27CE56A3">
      <w:pPr>
        <w:spacing w:line="360" w:lineRule="auto"/>
        <w:rPr>
          <w:rFonts w:hint="eastAsia" w:ascii="宋体" w:hAnsi="宋体" w:eastAsia="宋体" w:cs="宋体"/>
          <w:color w:val="000000"/>
          <w:sz w:val="24"/>
          <w:szCs w:val="24"/>
          <w:highlight w:val="none"/>
          <w:lang w:eastAsia="zh-CN"/>
        </w:rPr>
      </w:pPr>
      <w:r>
        <w:rPr>
          <w:rFonts w:hint="eastAsia" w:ascii="宋体" w:hAnsi="宋体" w:eastAsia="宋体" w:cs="宋体"/>
          <w:sz w:val="24"/>
          <w:szCs w:val="24"/>
          <w:highlight w:val="none"/>
          <w:lang w:val="en-US" w:eastAsia="zh-CN"/>
        </w:rPr>
        <w:t>6.2.</w:t>
      </w:r>
      <w:r>
        <w:rPr>
          <w:rFonts w:hint="eastAsia" w:ascii="宋体" w:hAnsi="宋体" w:eastAsia="宋体" w:cs="宋体"/>
          <w:sz w:val="24"/>
          <w:szCs w:val="24"/>
          <w:highlight w:val="none"/>
        </w:rPr>
        <w:t>UPS系统每次放电试验持续时间不低于30min。</w:t>
      </w:r>
    </w:p>
    <w:p w14:paraId="55A0EEEF">
      <w:bookmarkStart w:id="1" w:name="_GoBack"/>
      <w:bookmarkEnd w:id="1"/>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BA5D8D"/>
    <w:rsid w:val="52BA5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3">
    <w:name w:val="heading 1"/>
    <w:basedOn w:val="1"/>
    <w:next w:val="1"/>
    <w:qFormat/>
    <w:uiPriority w:val="9"/>
    <w:pPr>
      <w:keepNext/>
      <w:tabs>
        <w:tab w:val="left" w:pos="420"/>
      </w:tabs>
      <w:spacing w:line="500" w:lineRule="exact"/>
      <w:ind w:left="420" w:hanging="420"/>
      <w:outlineLvl w:val="0"/>
    </w:pPr>
    <w:rPr>
      <w:b/>
      <w:sz w:val="36"/>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pPr>
  </w:style>
  <w:style w:type="paragraph" w:styleId="4">
    <w:name w:val="Body Text Indent"/>
    <w:basedOn w:val="1"/>
    <w:qFormat/>
    <w:uiPriority w:val="0"/>
    <w:pPr>
      <w:spacing w:after="120" w:line="240" w:lineRule="auto"/>
      <w:ind w:left="420" w:leftChars="200"/>
      <w:jc w:val="both"/>
    </w:pPr>
    <w:rPr>
      <w:sz w:val="21"/>
    </w:rPr>
  </w:style>
  <w:style w:type="paragraph" w:styleId="5">
    <w:name w:val="Body Text First Indent 2"/>
    <w:basedOn w:val="4"/>
    <w:qFormat/>
    <w:uiPriority w:val="99"/>
    <w:pPr>
      <w:spacing w:line="360" w:lineRule="auto"/>
      <w:ind w:firstLine="420" w:firstLineChars="200"/>
      <w:jc w:val="left"/>
    </w:pPr>
    <w:rPr>
      <w:sz w:val="24"/>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2026-10-08T06:02:00Z</dcterms:created>
  <dc:creator>省招-wxy</dc:creator>
  <cp:lastModifiedBy>省招-wxy</cp:lastModifiedBy>
  <dcterms:modified xsi:type="dcterms:W3CDTF">2026-10-08T06:02:18Z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1AD5DA96308F444F9DBC5BDE426F838A_11</vt:lpwstr>
  </property>
  <property fmtid="{D5CDD505-2E9C-101B-9397-08002B2CF9AE}" pid="4" name="KSOTemplateDocerSaveRecord">
    <vt:lpwstr>eyJoZGlkIjoiZWUyOTQ1NDM2Zjc0YjU0MjZhMWI3YTAyMzgxNTM2MDQiLCJ1c2VySWQiOiI0NjEyMTI0ODEifQ==</vt:lpwstr>
  </property>
</Properties>
</file>