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rPr>
      </w:pPr>
      <w:r>
        <w:rPr>
          <w:rFonts w:hint="eastAsia" w:ascii="宋体" w:hAnsi="宋体" w:eastAsia="宋体" w:cs="宋体"/>
          <w:b/>
          <w:bCs/>
          <w:sz w:val="32"/>
          <w:szCs w:val="32"/>
        </w:rPr>
        <w:t>20</w:t>
      </w:r>
      <w:r>
        <w:rPr>
          <w:rFonts w:hint="eastAsia" w:ascii="宋体" w:hAnsi="宋体" w:eastAsia="宋体" w:cs="宋体"/>
          <w:b/>
          <w:bCs/>
          <w:sz w:val="32"/>
          <w:szCs w:val="32"/>
          <w:lang w:val="en-US" w:eastAsia="zh-CN"/>
        </w:rPr>
        <w:t>24</w:t>
      </w:r>
      <w:r>
        <w:rPr>
          <w:rFonts w:hint="eastAsia" w:ascii="宋体" w:hAnsi="宋体" w:eastAsia="宋体" w:cs="宋体"/>
          <w:b/>
          <w:bCs/>
          <w:sz w:val="32"/>
          <w:szCs w:val="32"/>
        </w:rPr>
        <w:t>年招采中心合同签订说明</w:t>
      </w:r>
    </w:p>
    <w:p>
      <w:pPr>
        <w:numPr>
          <w:ilvl w:val="0"/>
          <w:numId w:val="1"/>
        </w:numPr>
        <w:jc w:val="left"/>
        <w:rPr>
          <w:rFonts w:ascii="宋体" w:hAnsi="宋体" w:eastAsia="宋体" w:cs="宋体"/>
          <w:b/>
          <w:bCs/>
        </w:rPr>
      </w:pPr>
      <w:r>
        <w:rPr>
          <w:rFonts w:hint="eastAsia" w:ascii="宋体" w:hAnsi="宋体" w:eastAsia="宋体" w:cs="宋体"/>
          <w:b/>
          <w:bCs/>
          <w:szCs w:val="21"/>
        </w:rPr>
        <w:t>合同签订前期准备：</w:t>
      </w:r>
    </w:p>
    <w:p>
      <w:pPr>
        <w:numPr>
          <w:ilvl w:val="0"/>
          <w:numId w:val="2"/>
        </w:numPr>
        <w:jc w:val="left"/>
        <w:rPr>
          <w:rFonts w:ascii="宋体" w:hAnsi="宋体" w:eastAsia="宋体" w:cs="宋体"/>
          <w:szCs w:val="21"/>
        </w:rPr>
      </w:pPr>
      <w:r>
        <w:rPr>
          <w:rFonts w:hint="eastAsia" w:ascii="宋体" w:hAnsi="宋体" w:eastAsia="宋体" w:cs="宋体"/>
          <w:szCs w:val="21"/>
        </w:rPr>
        <w:t>联系代理公司，领取中标通知书，并检查是否有错误；若有错误，及时向代理公司和招标采购中心反馈，并配合代理公司和招标采购中心安排做出修订。</w:t>
      </w:r>
    </w:p>
    <w:p>
      <w:pPr>
        <w:numPr>
          <w:ilvl w:val="0"/>
          <w:numId w:val="2"/>
        </w:numPr>
        <w:jc w:val="left"/>
        <w:rPr>
          <w:rFonts w:ascii="宋体" w:hAnsi="宋体" w:eastAsia="宋体" w:cs="宋体"/>
          <w:szCs w:val="21"/>
        </w:rPr>
      </w:pPr>
      <w:r>
        <w:rPr>
          <w:rFonts w:hint="eastAsia" w:ascii="宋体" w:hAnsi="宋体" w:eastAsia="宋体" w:cs="宋体"/>
          <w:szCs w:val="21"/>
          <w:lang w:val="en-US" w:eastAsia="zh-CN"/>
        </w:rPr>
        <w:t>认真阅读中标通知书，根据中标通知书上内容，线上合同请耐心等待系统自动推送合同；线下合同请按中标通知书上的网址自行下载合同模板。</w:t>
      </w:r>
    </w:p>
    <w:p>
      <w:pPr>
        <w:numPr>
          <w:ilvl w:val="0"/>
          <w:numId w:val="2"/>
        </w:numPr>
        <w:jc w:val="left"/>
        <w:rPr>
          <w:rFonts w:ascii="宋体" w:hAnsi="宋体" w:eastAsia="宋体" w:cs="宋体"/>
          <w:szCs w:val="21"/>
        </w:rPr>
      </w:pPr>
      <w:r>
        <w:rPr>
          <w:rFonts w:hint="eastAsia" w:ascii="宋体" w:hAnsi="宋体" w:eastAsia="宋体" w:cs="宋体"/>
          <w:szCs w:val="21"/>
        </w:rPr>
        <w:t>咨询代理公司是否可以交中标服务费，如可以交，开具中标服务费发票；如不能缴纳，请在合同签订完成后，领取合同前，</w:t>
      </w:r>
      <w:r>
        <w:rPr>
          <w:rFonts w:hint="eastAsia" w:ascii="宋体" w:hAnsi="宋体" w:eastAsia="宋体" w:cs="宋体"/>
          <w:szCs w:val="21"/>
          <w:lang w:val="en-US" w:eastAsia="zh-CN"/>
        </w:rPr>
        <w:t>完成缴纳后开具，</w:t>
      </w:r>
      <w:r>
        <w:rPr>
          <w:rFonts w:hint="eastAsia" w:ascii="宋体" w:hAnsi="宋体" w:eastAsia="宋体" w:cs="宋体"/>
          <w:szCs w:val="21"/>
          <w:highlight w:val="yellow"/>
          <w:lang w:val="en-US" w:eastAsia="zh-CN"/>
        </w:rPr>
        <w:t>无中标服务费发票复印件不能领取合同</w:t>
      </w:r>
      <w:r>
        <w:rPr>
          <w:rFonts w:hint="eastAsia" w:ascii="宋体" w:hAnsi="宋体" w:eastAsia="宋体" w:cs="宋体"/>
          <w:szCs w:val="21"/>
        </w:rPr>
        <w:t>。谈判类项目联系招标采购中心领取成交通知书。电话：0551-62282541王主任</w:t>
      </w:r>
      <w:r>
        <w:rPr>
          <w:rFonts w:hint="eastAsia" w:ascii="宋体" w:hAnsi="宋体" w:eastAsia="宋体" w:cs="宋体"/>
          <w:szCs w:val="21"/>
          <w:lang w:eastAsia="zh-CN"/>
        </w:rPr>
        <w:t>。</w:t>
      </w:r>
    </w:p>
    <w:p>
      <w:pPr>
        <w:numPr>
          <w:ilvl w:val="0"/>
          <w:numId w:val="2"/>
        </w:numPr>
        <w:jc w:val="left"/>
        <w:rPr>
          <w:rFonts w:ascii="宋体" w:hAnsi="宋体" w:eastAsia="宋体" w:cs="宋体"/>
          <w:szCs w:val="21"/>
        </w:rPr>
      </w:pPr>
      <w:r>
        <w:rPr>
          <w:rFonts w:hint="eastAsia" w:ascii="宋体" w:hAnsi="宋体" w:eastAsia="宋体" w:cs="宋体"/>
          <w:szCs w:val="21"/>
        </w:rPr>
        <w:t>添加中标通知书下方合同签订的微信号，申请备注“公司名称+个人名称”。合同签订完成后将会用此微信号通知。</w:t>
      </w:r>
    </w:p>
    <w:p>
      <w:pPr>
        <w:numPr>
          <w:ilvl w:val="0"/>
          <w:numId w:val="2"/>
        </w:numPr>
        <w:jc w:val="left"/>
        <w:rPr>
          <w:rFonts w:ascii="宋体" w:hAnsi="宋体" w:eastAsia="宋体" w:cs="宋体"/>
          <w:b/>
          <w:bCs/>
          <w:szCs w:val="21"/>
        </w:rPr>
      </w:pPr>
      <w:r>
        <w:rPr>
          <w:rFonts w:hint="eastAsia" w:ascii="宋体" w:hAnsi="宋体" w:eastAsia="宋体" w:cs="宋体"/>
          <w:b/>
          <w:bCs/>
          <w:szCs w:val="21"/>
          <w:lang w:val="en-US" w:eastAsia="zh-CN"/>
        </w:rPr>
        <w:t>合同审核地点（邮寄地点相同）：</w:t>
      </w:r>
      <w:r>
        <w:rPr>
          <w:rFonts w:hint="eastAsia" w:ascii="宋体" w:hAnsi="宋体" w:eastAsia="宋体" w:cs="宋体"/>
          <w:szCs w:val="21"/>
        </w:rPr>
        <w:t>安徽省合肥市宿州路1号安徽省立医院老院宿舍二楼招标采购中心（1）办公室，丁老师/</w:t>
      </w:r>
      <w:r>
        <w:rPr>
          <w:rFonts w:hint="eastAsia" w:ascii="宋体" w:hAnsi="宋体" w:eastAsia="宋体" w:cs="宋体"/>
          <w:szCs w:val="21"/>
          <w:lang w:val="en-US" w:eastAsia="zh-CN"/>
        </w:rPr>
        <w:t>谷</w:t>
      </w:r>
      <w:r>
        <w:rPr>
          <w:rFonts w:hint="eastAsia" w:ascii="宋体" w:hAnsi="宋体" w:eastAsia="宋体" w:cs="宋体"/>
          <w:szCs w:val="21"/>
        </w:rPr>
        <w:t>老师，0551-62282543</w:t>
      </w:r>
    </w:p>
    <w:p>
      <w:pPr>
        <w:numPr>
          <w:ilvl w:val="0"/>
          <w:numId w:val="2"/>
        </w:numPr>
        <w:jc w:val="left"/>
        <w:rPr>
          <w:rFonts w:ascii="宋体" w:hAnsi="宋体" w:eastAsia="宋体" w:cs="宋体"/>
          <w:szCs w:val="21"/>
        </w:rPr>
      </w:pPr>
      <w:r>
        <w:rPr>
          <w:rFonts w:hint="eastAsia" w:ascii="宋体" w:hAnsi="宋体" w:eastAsia="宋体" w:cs="宋体"/>
          <w:szCs w:val="21"/>
        </w:rPr>
        <w:t>合同提交后需要2</w:t>
      </w:r>
      <w:r>
        <w:rPr>
          <w:rFonts w:ascii="宋体" w:hAnsi="宋体" w:eastAsia="宋体" w:cs="宋体"/>
          <w:szCs w:val="21"/>
        </w:rPr>
        <w:t>个</w:t>
      </w:r>
      <w:r>
        <w:rPr>
          <w:rFonts w:hint="eastAsia" w:ascii="宋体" w:hAnsi="宋体" w:eastAsia="宋体" w:cs="宋体"/>
          <w:szCs w:val="21"/>
        </w:rPr>
        <w:t>月的签订时间，再来取合同。</w:t>
      </w:r>
    </w:p>
    <w:p>
      <w:pPr>
        <w:numPr>
          <w:ilvl w:val="0"/>
          <w:numId w:val="2"/>
        </w:numPr>
        <w:jc w:val="left"/>
        <w:rPr>
          <w:rFonts w:hint="default"/>
          <w:lang w:val="en-US" w:eastAsia="zh-CN"/>
        </w:rPr>
      </w:pPr>
      <w:r>
        <w:rPr>
          <w:rFonts w:hint="eastAsia" w:ascii="宋体" w:hAnsi="宋体" w:eastAsia="宋体" w:cs="宋体"/>
          <w:szCs w:val="21"/>
        </w:rPr>
        <w:t>移交部门是信息中心的项目，请先交至信息中心 (信息中心联系电话：</w:t>
      </w:r>
      <w:r>
        <w:rPr>
          <w:rFonts w:hint="eastAsia" w:ascii="仿宋_GB2312" w:hAnsi="微软雅黑" w:eastAsia="仿宋_GB2312"/>
          <w:sz w:val="21"/>
          <w:szCs w:val="21"/>
          <w:highlight w:val="none"/>
        </w:rPr>
        <w:t>0551-62283191</w:t>
      </w:r>
      <w:r>
        <w:rPr>
          <w:rFonts w:hint="eastAsia" w:ascii="仿宋_GB2312" w:hAnsi="微软雅黑" w:eastAsia="仿宋_GB2312"/>
          <w:sz w:val="21"/>
          <w:szCs w:val="21"/>
          <w:highlight w:val="none"/>
          <w:lang w:val="en-US" w:eastAsia="zh-CN"/>
        </w:rPr>
        <w:t xml:space="preserve"> </w:t>
      </w:r>
      <w:r>
        <w:rPr>
          <w:rFonts w:hint="eastAsia" w:ascii="宋体" w:hAnsi="宋体" w:eastAsia="宋体" w:cs="宋体"/>
          <w:szCs w:val="21"/>
        </w:rPr>
        <w:t>）</w:t>
      </w:r>
      <w:r>
        <w:rPr>
          <w:rFonts w:hint="eastAsia" w:ascii="宋体" w:hAnsi="宋体" w:eastAsia="宋体" w:cs="宋体"/>
          <w:szCs w:val="21"/>
          <w:lang w:eastAsia="zh-CN"/>
        </w:rPr>
        <w:t>，</w:t>
      </w:r>
      <w:r>
        <w:rPr>
          <w:rFonts w:ascii="宋体" w:hAnsi="宋体" w:eastAsia="宋体" w:cs="宋体"/>
          <w:szCs w:val="21"/>
        </w:rPr>
        <w:t>由信息中心</w:t>
      </w:r>
      <w:r>
        <w:rPr>
          <w:rFonts w:hint="eastAsia" w:ascii="宋体" w:hAnsi="宋体" w:eastAsia="宋体" w:cs="宋体"/>
          <w:szCs w:val="21"/>
        </w:rPr>
        <w:t>初审无误</w:t>
      </w:r>
      <w:r>
        <w:rPr>
          <w:rFonts w:hint="eastAsia" w:ascii="宋体" w:hAnsi="宋体" w:eastAsia="宋体" w:cs="宋体"/>
          <w:b/>
          <w:bCs/>
          <w:szCs w:val="21"/>
        </w:rPr>
        <w:t>并在</w:t>
      </w:r>
      <w:r>
        <w:rPr>
          <w:rFonts w:hint="eastAsia" w:ascii="宋体" w:hAnsi="宋体" w:eastAsia="宋体" w:cs="宋体"/>
          <w:b/>
          <w:bCs/>
          <w:szCs w:val="21"/>
          <w:highlight w:val="yellow"/>
        </w:rPr>
        <w:t>首页</w:t>
      </w:r>
      <w:r>
        <w:rPr>
          <w:rFonts w:hint="eastAsia" w:ascii="宋体" w:hAnsi="宋体" w:eastAsia="宋体" w:cs="宋体"/>
          <w:b/>
          <w:bCs/>
          <w:szCs w:val="21"/>
        </w:rPr>
        <w:t>签字后</w:t>
      </w:r>
      <w:r>
        <w:rPr>
          <w:rFonts w:hint="eastAsia" w:ascii="宋体" w:hAnsi="宋体" w:eastAsia="宋体" w:cs="宋体"/>
          <w:szCs w:val="21"/>
        </w:rPr>
        <w:t>，再交至招标采购中心复核。</w:t>
      </w:r>
    </w:p>
    <w:p>
      <w:pPr>
        <w:keepNext w:val="0"/>
        <w:keepLines w:val="0"/>
        <w:pageBreakBefore w:val="0"/>
        <w:widowControl w:val="0"/>
        <w:kinsoku/>
        <w:wordWrap/>
        <w:overflowPunct/>
        <w:topLinePunct w:val="0"/>
        <w:autoSpaceDE/>
        <w:autoSpaceDN/>
        <w:bidi w:val="0"/>
        <w:adjustRightInd/>
        <w:snapToGrid/>
        <w:ind w:firstLine="422" w:firstLineChars="200"/>
        <w:jc w:val="left"/>
        <w:textAlignment w:val="auto"/>
        <w:rPr>
          <w:rFonts w:ascii="宋体" w:hAnsi="宋体" w:eastAsia="宋体" w:cs="宋体"/>
          <w:b/>
          <w:bCs/>
          <w:szCs w:val="21"/>
        </w:rPr>
      </w:pPr>
    </w:p>
    <w:p>
      <w:pPr>
        <w:numPr>
          <w:ilvl w:val="0"/>
          <w:numId w:val="1"/>
        </w:numPr>
        <w:jc w:val="left"/>
        <w:rPr>
          <w:rFonts w:ascii="宋体" w:hAnsi="宋体" w:eastAsia="宋体" w:cs="宋体"/>
          <w:b/>
          <w:bCs/>
        </w:rPr>
      </w:pPr>
      <w:r>
        <w:rPr>
          <w:rFonts w:hint="eastAsia" w:ascii="宋体" w:hAnsi="宋体" w:eastAsia="宋体" w:cs="宋体"/>
          <w:b/>
          <w:bCs/>
        </w:rPr>
        <w:t>合同拟定（模板填写）：</w:t>
      </w:r>
    </w:p>
    <w:p>
      <w:pPr>
        <w:ind w:left="309" w:hanging="308" w:hangingChars="147"/>
        <w:jc w:val="left"/>
        <w:rPr>
          <w:rFonts w:ascii="宋体" w:hAnsi="宋体" w:eastAsia="宋体" w:cs="宋体"/>
          <w:szCs w:val="21"/>
          <w:highlight w:val="yellow"/>
        </w:rPr>
      </w:pPr>
      <w:r>
        <w:rPr>
          <w:rFonts w:hint="eastAsia" w:ascii="宋体" w:hAnsi="宋体" w:eastAsia="宋体" w:cs="宋体"/>
          <w:szCs w:val="21"/>
          <w:highlight w:val="yellow"/>
        </w:rPr>
        <w:t>1、为提升合同审核率，避免反复修改，请各位认真学习本须知。</w:t>
      </w:r>
    </w:p>
    <w:p>
      <w:pPr>
        <w:ind w:left="309" w:hanging="308" w:hangingChars="147"/>
        <w:jc w:val="left"/>
        <w:rPr>
          <w:rFonts w:ascii="宋体" w:hAnsi="宋体" w:eastAsia="宋体" w:cs="宋体"/>
          <w:szCs w:val="21"/>
        </w:rPr>
      </w:pPr>
      <w:r>
        <w:rPr>
          <w:rFonts w:hint="eastAsia" w:ascii="宋体" w:hAnsi="宋体" w:eastAsia="宋体" w:cs="宋体"/>
          <w:szCs w:val="21"/>
        </w:rPr>
        <w:t>2、合同模版分后勤设备、后勤物资、医用（或科研）设备、</w:t>
      </w:r>
      <w:r>
        <w:rPr>
          <w:rFonts w:hint="eastAsia" w:ascii="宋体" w:hAnsi="宋体" w:eastAsia="宋体" w:cs="宋体"/>
          <w:szCs w:val="21"/>
          <w:lang w:val="en-US" w:eastAsia="zh-CN"/>
        </w:rPr>
        <w:t>外贸类</w:t>
      </w:r>
      <w:r>
        <w:rPr>
          <w:rFonts w:hint="eastAsia" w:ascii="宋体" w:hAnsi="宋体" w:eastAsia="宋体" w:cs="宋体"/>
          <w:szCs w:val="21"/>
        </w:rPr>
        <w:t>设备、医用器械、医用试剂、医用耗材、维修、</w:t>
      </w:r>
      <w:r>
        <w:rPr>
          <w:rFonts w:hint="eastAsia" w:ascii="宋体" w:hAnsi="宋体" w:eastAsia="宋体" w:cs="宋体"/>
          <w:szCs w:val="21"/>
          <w:lang w:val="en-US" w:eastAsia="zh-CN"/>
        </w:rPr>
        <w:t>维保、</w:t>
      </w:r>
      <w:r>
        <w:rPr>
          <w:rFonts w:hint="eastAsia" w:ascii="宋体" w:hAnsi="宋体" w:eastAsia="宋体" w:cs="宋体"/>
          <w:szCs w:val="21"/>
        </w:rPr>
        <w:t>药品、信息、政府采购、带量采购等，请按照招标项目类型选择对应模版。合同模版中的内容不得私自删除、增加、修改。</w:t>
      </w:r>
    </w:p>
    <w:p>
      <w:pPr>
        <w:numPr>
          <w:ilvl w:val="0"/>
          <w:numId w:val="3"/>
        </w:numPr>
        <w:jc w:val="left"/>
        <w:rPr>
          <w:rFonts w:ascii="宋体" w:hAnsi="宋体" w:eastAsia="宋体" w:cs="宋体"/>
          <w:szCs w:val="21"/>
        </w:rPr>
      </w:pPr>
      <w:r>
        <w:rPr>
          <w:rFonts w:hint="eastAsia" w:ascii="宋体" w:hAnsi="宋体" w:eastAsia="宋体" w:cs="宋体"/>
          <w:szCs w:val="21"/>
        </w:rPr>
        <w:t>医用器械是指手术刀、钳子等手术器械类，不包含设备；</w:t>
      </w:r>
    </w:p>
    <w:p>
      <w:pPr>
        <w:numPr>
          <w:ilvl w:val="0"/>
          <w:numId w:val="3"/>
        </w:numPr>
        <w:jc w:val="left"/>
        <w:rPr>
          <w:rFonts w:ascii="宋体" w:hAnsi="宋体" w:eastAsia="宋体" w:cs="宋体"/>
          <w:szCs w:val="21"/>
        </w:rPr>
      </w:pPr>
      <w:r>
        <w:rPr>
          <w:rFonts w:hint="eastAsia" w:ascii="宋体" w:hAnsi="宋体" w:eastAsia="宋体" w:cs="宋体"/>
          <w:szCs w:val="21"/>
        </w:rPr>
        <w:t>医用和不办理</w:t>
      </w:r>
      <w:r>
        <w:rPr>
          <w:rFonts w:hint="eastAsia" w:ascii="宋体" w:hAnsi="宋体" w:eastAsia="宋体" w:cs="宋体"/>
          <w:szCs w:val="21"/>
          <w:lang w:val="en-US" w:eastAsia="zh-CN"/>
        </w:rPr>
        <w:t>外贸</w:t>
      </w:r>
      <w:r>
        <w:rPr>
          <w:rFonts w:hint="eastAsia" w:ascii="宋体" w:hAnsi="宋体" w:eastAsia="宋体" w:cs="宋体"/>
          <w:szCs w:val="21"/>
        </w:rPr>
        <w:t>的科研用设备均使用“医用（或科研）设备模板”；</w:t>
      </w:r>
    </w:p>
    <w:p>
      <w:pPr>
        <w:numPr>
          <w:ilvl w:val="0"/>
          <w:numId w:val="3"/>
        </w:numPr>
        <w:jc w:val="left"/>
        <w:rPr>
          <w:rFonts w:ascii="宋体" w:hAnsi="宋体" w:eastAsia="宋体" w:cs="宋体"/>
          <w:szCs w:val="21"/>
        </w:rPr>
      </w:pPr>
      <w:r>
        <w:rPr>
          <w:rFonts w:hint="eastAsia" w:ascii="宋体" w:hAnsi="宋体" w:eastAsia="宋体" w:cs="宋体"/>
          <w:szCs w:val="21"/>
        </w:rPr>
        <w:t>采购项目是设备的，但同时配套购买了试剂、耗材等的，使用设备类模板；采购项目是试剂、耗材等的，但同时配套购买设备，使用试剂、耗材等类的模板；</w:t>
      </w:r>
    </w:p>
    <w:p>
      <w:pPr>
        <w:ind w:left="309" w:hanging="308" w:hangingChars="147"/>
        <w:jc w:val="left"/>
        <w:rPr>
          <w:rFonts w:ascii="宋体" w:hAnsi="宋体" w:eastAsia="宋体" w:cs="宋体"/>
          <w:szCs w:val="21"/>
        </w:rPr>
      </w:pPr>
      <w:r>
        <w:rPr>
          <w:rFonts w:hint="eastAsia" w:ascii="宋体" w:hAnsi="宋体" w:eastAsia="宋体" w:cs="宋体"/>
          <w:szCs w:val="21"/>
        </w:rPr>
        <w:t>3、左上角方框内的合同基本内容填写要求如下：</w:t>
      </w:r>
    </w:p>
    <w:p>
      <w:pPr>
        <w:ind w:left="309" w:hanging="308" w:hangingChars="147"/>
        <w:rPr>
          <w:rFonts w:ascii="宋体" w:hAnsi="宋体" w:eastAsia="宋体" w:cs="宋体"/>
          <w:szCs w:val="21"/>
        </w:rPr>
      </w:pPr>
      <w:r>
        <w:rPr>
          <w:rFonts w:hint="eastAsia" w:ascii="宋体" w:hAnsi="宋体" w:eastAsia="宋体" w:cs="宋体"/>
          <w:szCs w:val="21"/>
        </w:rPr>
        <w:t>（1）合同编号ZCZX20</w:t>
      </w:r>
      <w:r>
        <w:rPr>
          <w:rFonts w:hint="eastAsia" w:ascii="宋体" w:hAnsi="宋体" w:eastAsia="宋体" w:cs="宋体"/>
          <w:szCs w:val="21"/>
          <w:lang w:val="en-US" w:eastAsia="zh-CN"/>
        </w:rPr>
        <w:t>24</w:t>
      </w:r>
      <w:r>
        <w:rPr>
          <w:rFonts w:hint="eastAsia" w:ascii="宋体" w:hAnsi="宋体" w:eastAsia="宋体" w:cs="宋体"/>
          <w:szCs w:val="21"/>
          <w:u w:val="single"/>
          <w:lang w:val="en-US" w:eastAsia="zh-CN"/>
        </w:rPr>
        <w:t xml:space="preserve">       </w:t>
      </w:r>
      <w:r>
        <w:rPr>
          <w:rFonts w:hint="eastAsia" w:ascii="宋体" w:hAnsi="宋体" w:eastAsia="宋体" w:cs="宋体"/>
          <w:szCs w:val="21"/>
        </w:rPr>
        <w:t>请勿修改，递交合同时经初审无误现场往后编号。</w:t>
      </w:r>
    </w:p>
    <w:p>
      <w:pPr>
        <w:ind w:left="525" w:hanging="525" w:hangingChars="250"/>
        <w:rPr>
          <w:rFonts w:ascii="宋体" w:hAnsi="宋体" w:eastAsia="宋体" w:cs="宋体"/>
          <w:szCs w:val="21"/>
        </w:rPr>
      </w:pPr>
      <w:r>
        <w:rPr>
          <w:rFonts w:hint="eastAsia" w:ascii="宋体" w:hAnsi="宋体" w:eastAsia="宋体" w:cs="宋体"/>
          <w:szCs w:val="21"/>
        </w:rPr>
        <w:t>（2）计划类别、采购方式、计划编号、申请科室、移交部门按照</w:t>
      </w:r>
      <w:r>
        <w:rPr>
          <w:rFonts w:hint="eastAsia" w:ascii="宋体" w:hAnsi="宋体" w:eastAsia="宋体" w:cs="宋体"/>
          <w:b/>
          <w:bCs/>
          <w:szCs w:val="21"/>
        </w:rPr>
        <w:t>中标通知书</w:t>
      </w:r>
      <w:r>
        <w:rPr>
          <w:rFonts w:hint="eastAsia" w:ascii="宋体" w:hAnsi="宋体" w:eastAsia="宋体" w:cs="宋体"/>
          <w:szCs w:val="21"/>
        </w:rPr>
        <w:t>或成交通知书上对应的内容填写。</w:t>
      </w:r>
    </w:p>
    <w:p>
      <w:pPr>
        <w:ind w:left="525" w:hanging="525" w:hangingChars="250"/>
        <w:rPr>
          <w:rFonts w:hint="eastAsia" w:ascii="宋体" w:hAnsi="宋体" w:eastAsia="宋体" w:cs="宋体"/>
          <w:szCs w:val="21"/>
          <w:lang w:val="en-US" w:eastAsia="zh-CN"/>
        </w:rPr>
      </w:pPr>
      <w:r>
        <w:rPr>
          <w:rFonts w:hint="eastAsia" w:ascii="宋体" w:hAnsi="宋体" w:eastAsia="宋体" w:cs="宋体"/>
          <w:szCs w:val="21"/>
        </w:rPr>
        <w:t>（3）招标</w:t>
      </w:r>
      <w:r>
        <w:rPr>
          <w:rFonts w:hint="eastAsia" w:ascii="宋体" w:hAnsi="宋体" w:eastAsia="宋体" w:cs="宋体"/>
          <w:szCs w:val="21"/>
          <w:lang w:eastAsia="zh-CN"/>
        </w:rPr>
        <w:t>（</w:t>
      </w:r>
      <w:r>
        <w:rPr>
          <w:rFonts w:hint="eastAsia" w:ascii="宋体" w:hAnsi="宋体" w:eastAsia="宋体" w:cs="宋体"/>
          <w:szCs w:val="21"/>
          <w:lang w:val="en-US" w:eastAsia="zh-CN"/>
        </w:rPr>
        <w:t>或</w:t>
      </w:r>
      <w:r>
        <w:rPr>
          <w:rFonts w:hint="eastAsia" w:ascii="宋体" w:hAnsi="宋体" w:eastAsia="宋体" w:cs="宋体"/>
          <w:szCs w:val="21"/>
        </w:rPr>
        <w:t>比选</w:t>
      </w:r>
      <w:r>
        <w:rPr>
          <w:rFonts w:hint="eastAsia" w:ascii="宋体" w:hAnsi="宋体" w:eastAsia="宋体" w:cs="宋体"/>
          <w:szCs w:val="21"/>
          <w:lang w:eastAsia="zh-CN"/>
        </w:rPr>
        <w:t>）</w:t>
      </w:r>
      <w:r>
        <w:rPr>
          <w:rFonts w:hint="eastAsia" w:ascii="宋体" w:hAnsi="宋体" w:eastAsia="宋体" w:cs="宋体"/>
          <w:szCs w:val="21"/>
        </w:rPr>
        <w:t>/</w:t>
      </w:r>
      <w:r>
        <w:rPr>
          <w:rFonts w:hint="eastAsia" w:ascii="宋体" w:hAnsi="宋体" w:eastAsia="宋体" w:cs="宋体"/>
          <w:szCs w:val="21"/>
          <w:lang w:val="en-US" w:eastAsia="zh-CN"/>
        </w:rPr>
        <w:t>技术交流</w:t>
      </w:r>
      <w:r>
        <w:rPr>
          <w:rFonts w:hint="eastAsia" w:ascii="宋体" w:hAnsi="宋体" w:eastAsia="宋体" w:cs="宋体"/>
          <w:szCs w:val="21"/>
        </w:rPr>
        <w:t>日期：填“开标（或比选）日期/谈价日期”，多次</w:t>
      </w:r>
      <w:r>
        <w:rPr>
          <w:rFonts w:hint="eastAsia" w:ascii="宋体" w:hAnsi="宋体" w:eastAsia="宋体" w:cs="宋体"/>
          <w:szCs w:val="21"/>
          <w:lang w:val="en-US" w:eastAsia="zh-CN"/>
        </w:rPr>
        <w:t>技术交流</w:t>
      </w:r>
      <w:r>
        <w:rPr>
          <w:rFonts w:hint="eastAsia" w:ascii="宋体" w:hAnsi="宋体" w:eastAsia="宋体" w:cs="宋体"/>
          <w:szCs w:val="21"/>
        </w:rPr>
        <w:t>的，每一次的时间均要填写。如某项目为公开招标项目，开标时间是2020年12月25日，二次</w:t>
      </w:r>
      <w:r>
        <w:rPr>
          <w:rFonts w:hint="eastAsia" w:ascii="宋体" w:hAnsi="宋体" w:eastAsia="宋体" w:cs="宋体"/>
          <w:szCs w:val="21"/>
          <w:lang w:val="en-US" w:eastAsia="zh-CN"/>
        </w:rPr>
        <w:t>技术交流</w:t>
      </w:r>
      <w:r>
        <w:rPr>
          <w:rFonts w:hint="eastAsia" w:ascii="宋体" w:hAnsi="宋体" w:eastAsia="宋体" w:cs="宋体"/>
          <w:szCs w:val="21"/>
        </w:rPr>
        <w:t>2020年12月30日，三次</w:t>
      </w:r>
      <w:r>
        <w:rPr>
          <w:rFonts w:hint="eastAsia" w:ascii="宋体" w:hAnsi="宋体" w:eastAsia="宋体" w:cs="宋体"/>
          <w:szCs w:val="21"/>
          <w:lang w:val="en-US" w:eastAsia="zh-CN"/>
        </w:rPr>
        <w:t>技术交流</w:t>
      </w:r>
      <w:r>
        <w:rPr>
          <w:rFonts w:hint="eastAsia" w:ascii="宋体" w:hAnsi="宋体" w:eastAsia="宋体" w:cs="宋体"/>
          <w:szCs w:val="21"/>
        </w:rPr>
        <w:t>2021年1月5日，则填写 “2020.12.25/12.30/2021.01.05”; 如某项目为公开比选项目</w:t>
      </w:r>
      <w:r>
        <w:rPr>
          <w:rFonts w:hint="eastAsia" w:ascii="宋体" w:hAnsi="宋体" w:eastAsia="宋体" w:cs="宋体"/>
          <w:szCs w:val="21"/>
          <w:lang w:eastAsia="zh-CN"/>
        </w:rPr>
        <w:t>，</w:t>
      </w:r>
      <w:r>
        <w:rPr>
          <w:rFonts w:hint="eastAsia" w:ascii="宋体" w:hAnsi="宋体" w:eastAsia="宋体" w:cs="宋体"/>
          <w:szCs w:val="21"/>
          <w:lang w:val="en-US" w:eastAsia="zh-CN"/>
        </w:rPr>
        <w:t>且比选后未再组织谈判</w:t>
      </w:r>
      <w:r>
        <w:rPr>
          <w:rFonts w:hint="eastAsia" w:ascii="宋体" w:hAnsi="宋体" w:eastAsia="宋体" w:cs="宋体"/>
          <w:szCs w:val="21"/>
        </w:rPr>
        <w:t>，比选时间是2021年9月25日，则填写“2021.09.25”</w:t>
      </w:r>
      <w:r>
        <w:rPr>
          <w:rFonts w:hint="eastAsia" w:ascii="宋体" w:hAnsi="宋体" w:eastAsia="宋体" w:cs="宋体"/>
          <w:szCs w:val="21"/>
          <w:lang w:eastAsia="zh-CN"/>
        </w:rPr>
        <w:t>，</w:t>
      </w:r>
      <w:r>
        <w:rPr>
          <w:rFonts w:hint="eastAsia" w:ascii="宋体" w:hAnsi="宋体" w:eastAsia="宋体" w:cs="宋体"/>
          <w:szCs w:val="21"/>
          <w:lang w:val="en-US" w:eastAsia="zh-CN"/>
        </w:rPr>
        <w:t>如有谈判，请填写完整时间，如比选时间是</w:t>
      </w:r>
      <w:r>
        <w:rPr>
          <w:rFonts w:hint="eastAsia" w:ascii="宋体" w:hAnsi="宋体" w:eastAsia="宋体" w:cs="宋体"/>
          <w:szCs w:val="21"/>
        </w:rPr>
        <w:t>20</w:t>
      </w:r>
      <w:r>
        <w:rPr>
          <w:rFonts w:hint="eastAsia" w:ascii="宋体" w:hAnsi="宋体" w:eastAsia="宋体" w:cs="宋体"/>
          <w:szCs w:val="21"/>
          <w:lang w:val="en-US" w:eastAsia="zh-CN"/>
        </w:rPr>
        <w:t>21</w:t>
      </w:r>
      <w:r>
        <w:rPr>
          <w:rFonts w:hint="eastAsia" w:ascii="宋体" w:hAnsi="宋体" w:eastAsia="宋体" w:cs="宋体"/>
          <w:szCs w:val="21"/>
        </w:rPr>
        <w:t>年</w:t>
      </w:r>
      <w:r>
        <w:rPr>
          <w:rFonts w:hint="eastAsia" w:ascii="宋体" w:hAnsi="宋体" w:eastAsia="宋体" w:cs="宋体"/>
          <w:szCs w:val="21"/>
          <w:lang w:val="en-US" w:eastAsia="zh-CN"/>
        </w:rPr>
        <w:t>9</w:t>
      </w:r>
      <w:r>
        <w:rPr>
          <w:rFonts w:hint="eastAsia" w:ascii="宋体" w:hAnsi="宋体" w:eastAsia="宋体" w:cs="宋体"/>
          <w:szCs w:val="21"/>
        </w:rPr>
        <w:t>月25日，二次谈价20</w:t>
      </w:r>
      <w:r>
        <w:rPr>
          <w:rFonts w:hint="eastAsia" w:ascii="宋体" w:hAnsi="宋体" w:eastAsia="宋体" w:cs="宋体"/>
          <w:szCs w:val="21"/>
          <w:lang w:val="en-US" w:eastAsia="zh-CN"/>
        </w:rPr>
        <w:t>21</w:t>
      </w:r>
      <w:r>
        <w:rPr>
          <w:rFonts w:hint="eastAsia" w:ascii="宋体" w:hAnsi="宋体" w:eastAsia="宋体" w:cs="宋体"/>
          <w:szCs w:val="21"/>
        </w:rPr>
        <w:t>年</w:t>
      </w:r>
      <w:r>
        <w:rPr>
          <w:rFonts w:hint="eastAsia" w:ascii="宋体" w:hAnsi="宋体" w:eastAsia="宋体" w:cs="宋体"/>
          <w:szCs w:val="21"/>
          <w:lang w:val="en-US" w:eastAsia="zh-CN"/>
        </w:rPr>
        <w:t>9</w:t>
      </w:r>
      <w:r>
        <w:rPr>
          <w:rFonts w:hint="eastAsia" w:ascii="宋体" w:hAnsi="宋体" w:eastAsia="宋体" w:cs="宋体"/>
          <w:szCs w:val="21"/>
        </w:rPr>
        <w:t>月30日，</w:t>
      </w:r>
      <w:r>
        <w:rPr>
          <w:rFonts w:hint="eastAsia" w:ascii="宋体" w:hAnsi="宋体" w:eastAsia="宋体" w:cs="宋体"/>
          <w:szCs w:val="21"/>
          <w:lang w:val="en-US" w:eastAsia="zh-CN"/>
        </w:rPr>
        <w:t>则填写“</w:t>
      </w:r>
      <w:r>
        <w:rPr>
          <w:rFonts w:hint="eastAsia" w:ascii="宋体" w:hAnsi="宋体" w:eastAsia="宋体" w:cs="宋体"/>
          <w:szCs w:val="21"/>
        </w:rPr>
        <w:t>2021.09.25/2021.09.</w:t>
      </w:r>
      <w:r>
        <w:rPr>
          <w:rFonts w:hint="eastAsia" w:ascii="宋体" w:hAnsi="宋体" w:eastAsia="宋体" w:cs="宋体"/>
          <w:szCs w:val="21"/>
          <w:lang w:val="en-US" w:eastAsia="zh-CN"/>
        </w:rPr>
        <w:t>30”。</w:t>
      </w:r>
    </w:p>
    <w:p>
      <w:pPr>
        <w:ind w:left="525" w:hanging="525" w:hangingChars="250"/>
        <w:rPr>
          <w:rFonts w:ascii="宋体" w:hAnsi="宋体" w:eastAsia="宋体" w:cs="宋体"/>
          <w:szCs w:val="21"/>
        </w:rPr>
      </w:pPr>
      <w:r>
        <w:rPr>
          <w:rFonts w:hint="eastAsia" w:ascii="宋体" w:hAnsi="宋体" w:eastAsia="宋体" w:cs="宋体"/>
          <w:szCs w:val="21"/>
        </w:rPr>
        <w:t>（4）是否已按三重一大事项上办公会：公开招标项目</w:t>
      </w:r>
      <w:r>
        <w:rPr>
          <w:rFonts w:hint="eastAsia" w:ascii="宋体" w:hAnsi="宋体" w:eastAsia="宋体" w:cs="宋体"/>
          <w:szCs w:val="21"/>
          <w:lang w:eastAsia="zh-CN"/>
        </w:rPr>
        <w:t>、</w:t>
      </w:r>
      <w:r>
        <w:rPr>
          <w:rFonts w:hint="eastAsia" w:ascii="宋体" w:hAnsi="宋体" w:eastAsia="宋体" w:cs="宋体"/>
          <w:szCs w:val="21"/>
          <w:lang w:val="en-US" w:eastAsia="zh-CN"/>
        </w:rPr>
        <w:t>单一来源采购、政府采购</w:t>
      </w:r>
      <w:r>
        <w:rPr>
          <w:rFonts w:hint="eastAsia" w:ascii="宋体" w:hAnsi="宋体" w:eastAsia="宋体" w:cs="宋体"/>
          <w:szCs w:val="21"/>
        </w:rPr>
        <w:t>勾“是”，公开比选、商务谈判项目勾“否”，其他采购方式的项目，空着。</w:t>
      </w:r>
    </w:p>
    <w:p>
      <w:pPr>
        <w:jc w:val="left"/>
        <w:rPr>
          <w:rFonts w:ascii="宋体" w:hAnsi="宋体" w:eastAsia="宋体" w:cs="宋体"/>
          <w:szCs w:val="21"/>
        </w:rPr>
      </w:pPr>
      <w:r>
        <w:rPr>
          <w:rFonts w:hint="eastAsia" w:ascii="宋体" w:hAnsi="宋体" w:eastAsia="宋体" w:cs="宋体"/>
          <w:szCs w:val="21"/>
        </w:rPr>
        <w:t>4、“一、</w:t>
      </w:r>
      <w:r>
        <w:rPr>
          <w:rFonts w:hint="eastAsia" w:ascii="宋体" w:hAnsi="宋体" w:eastAsia="宋体" w:cs="宋体"/>
          <w:b/>
          <w:bCs/>
          <w:szCs w:val="21"/>
        </w:rPr>
        <w:t>项目情况”项下的表格</w:t>
      </w:r>
      <w:r>
        <w:rPr>
          <w:rFonts w:hint="eastAsia" w:ascii="宋体" w:hAnsi="宋体" w:eastAsia="宋体" w:cs="宋体"/>
          <w:szCs w:val="21"/>
        </w:rPr>
        <w:t>，填写要求如下：</w:t>
      </w:r>
    </w:p>
    <w:p>
      <w:pPr>
        <w:numPr>
          <w:ilvl w:val="0"/>
          <w:numId w:val="4"/>
        </w:numPr>
        <w:rPr>
          <w:rFonts w:ascii="宋体" w:hAnsi="宋体" w:eastAsia="宋体" w:cs="宋体"/>
          <w:szCs w:val="21"/>
        </w:rPr>
      </w:pPr>
      <w:r>
        <w:rPr>
          <w:rFonts w:hint="eastAsia" w:ascii="宋体" w:hAnsi="宋体" w:eastAsia="宋体" w:cs="宋体"/>
          <w:szCs w:val="21"/>
        </w:rPr>
        <w:t>“招标项目的名称”填写该产品在发包时的项目名称，即发布的招标文件中采购项目整个的名称。</w:t>
      </w:r>
    </w:p>
    <w:p>
      <w:pPr>
        <w:numPr>
          <w:ilvl w:val="0"/>
          <w:numId w:val="4"/>
        </w:numPr>
        <w:rPr>
          <w:rFonts w:ascii="宋体" w:hAnsi="宋体" w:eastAsia="宋体" w:cs="宋体"/>
          <w:szCs w:val="21"/>
        </w:rPr>
      </w:pPr>
      <w:r>
        <w:rPr>
          <w:rFonts w:hint="eastAsia" w:ascii="宋体" w:hAnsi="宋体" w:eastAsia="宋体" w:cs="宋体"/>
          <w:szCs w:val="21"/>
        </w:rPr>
        <w:t>“招标中产品的名称”是“在招标时整个采购项目下某个具体产品的名称；“产品的注册证名称”是“该具体产品在注册证里面的名称”。如果，招标中产品的名称与产品的注册证名称一致，则在两个单元格中填写一样的名称。若产品无注册证，在“产品的注册证名称”单元格内填“/”。</w:t>
      </w:r>
    </w:p>
    <w:p>
      <w:pPr>
        <w:numPr>
          <w:ilvl w:val="0"/>
          <w:numId w:val="4"/>
        </w:numPr>
        <w:rPr>
          <w:rFonts w:ascii="宋体" w:hAnsi="宋体" w:eastAsia="宋体" w:cs="宋体"/>
          <w:szCs w:val="21"/>
        </w:rPr>
      </w:pPr>
      <w:r>
        <w:rPr>
          <w:rFonts w:hint="eastAsia" w:ascii="宋体" w:hAnsi="宋体" w:eastAsia="宋体" w:cs="宋体"/>
          <w:szCs w:val="21"/>
        </w:rPr>
        <w:t>如某项目发布招标文件叫“实验室解剖系统”，招标时具体产品细分为“实验台”、“学员用动力系统”等，其中实验台无注册证，学院动力系统注册证上名称为“动力系统”；则填写规范如下图。</w:t>
      </w:r>
    </w:p>
    <w:p>
      <w:pPr>
        <w:numPr>
          <w:ilvl w:val="255"/>
          <w:numId w:val="0"/>
        </w:numPr>
        <w:rPr>
          <w:rFonts w:ascii="宋体" w:hAnsi="宋体" w:eastAsia="宋体" w:cs="宋体"/>
          <w:szCs w:val="21"/>
        </w:rPr>
      </w:pPr>
      <w:r>
        <w:rPr>
          <w:rFonts w:hint="eastAsia" w:ascii="宋体" w:hAnsi="宋体" w:eastAsia="宋体" w:cs="宋体"/>
          <w:szCs w:val="21"/>
        </w:rPr>
        <w:drawing>
          <wp:inline distT="0" distB="0" distL="114300" distR="114300">
            <wp:extent cx="5615305" cy="1188720"/>
            <wp:effectExtent l="0" t="0" r="4445" b="11430"/>
            <wp:docPr id="1" name="图片 1" descr="1640314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40314695(1)"/>
                    <pic:cNvPicPr>
                      <a:picLocks noChangeAspect="1"/>
                    </pic:cNvPicPr>
                  </pic:nvPicPr>
                  <pic:blipFill>
                    <a:blip r:embed="rId4"/>
                    <a:stretch>
                      <a:fillRect/>
                    </a:stretch>
                  </pic:blipFill>
                  <pic:spPr>
                    <a:xfrm>
                      <a:off x="0" y="0"/>
                      <a:ext cx="5615305" cy="1188720"/>
                    </a:xfrm>
                    <a:prstGeom prst="rect">
                      <a:avLst/>
                    </a:prstGeom>
                  </pic:spPr>
                </pic:pic>
              </a:graphicData>
            </a:graphic>
          </wp:inline>
        </w:drawing>
      </w:r>
    </w:p>
    <w:p>
      <w:pPr>
        <w:numPr>
          <w:ilvl w:val="0"/>
          <w:numId w:val="4"/>
        </w:numPr>
        <w:rPr>
          <w:rFonts w:ascii="宋体" w:hAnsi="宋体" w:eastAsia="宋体" w:cs="宋体"/>
          <w:szCs w:val="21"/>
        </w:rPr>
      </w:pPr>
      <w:r>
        <w:rPr>
          <w:rFonts w:hint="eastAsia" w:ascii="宋体" w:hAnsi="宋体" w:eastAsia="宋体" w:cs="宋体"/>
          <w:szCs w:val="21"/>
        </w:rPr>
        <w:t>“产地”为国外的，填到国家即可；是国内的，填到省市或直辖市，如“江苏南京”、“上海市”。</w:t>
      </w:r>
    </w:p>
    <w:p>
      <w:pPr>
        <w:numPr>
          <w:ilvl w:val="0"/>
          <w:numId w:val="4"/>
        </w:numPr>
        <w:rPr>
          <w:rFonts w:ascii="宋体" w:hAnsi="宋体" w:eastAsia="宋体" w:cs="宋体"/>
          <w:szCs w:val="21"/>
        </w:rPr>
      </w:pPr>
      <w:r>
        <w:rPr>
          <w:rFonts w:hint="eastAsia" w:ascii="宋体" w:hAnsi="宋体" w:eastAsia="宋体" w:cs="宋体"/>
          <w:szCs w:val="21"/>
        </w:rPr>
        <w:t>“规格型号”填写该产品在注册证上对应的规格型号（必须完全一致），若注册证上的规格型号与中标通知书上型号不一致的，请提交情况说明，同时在合同中填写注册证上的规格型号。</w:t>
      </w:r>
    </w:p>
    <w:p>
      <w:pPr>
        <w:numPr>
          <w:ilvl w:val="0"/>
          <w:numId w:val="4"/>
        </w:numPr>
        <w:rPr>
          <w:rFonts w:ascii="宋体" w:hAnsi="宋体" w:eastAsia="宋体" w:cs="宋体"/>
          <w:szCs w:val="21"/>
        </w:rPr>
      </w:pPr>
      <w:r>
        <w:rPr>
          <w:rFonts w:hint="eastAsia" w:ascii="宋体" w:hAnsi="宋体" w:eastAsia="宋体" w:cs="宋体"/>
          <w:szCs w:val="21"/>
        </w:rPr>
        <w:t>“注册证号及起止日期”填写货物对应的注册证的编号以及批准日期和有效期截至的时间，如“国械注进20143135887,2019年3月4日-2024年3月3日”。</w:t>
      </w:r>
    </w:p>
    <w:p>
      <w:pPr>
        <w:numPr>
          <w:ilvl w:val="0"/>
          <w:numId w:val="4"/>
        </w:numPr>
        <w:rPr>
          <w:rFonts w:ascii="宋体" w:hAnsi="宋体" w:eastAsia="宋体" w:cs="宋体"/>
          <w:szCs w:val="21"/>
        </w:rPr>
      </w:pPr>
      <w:r>
        <w:rPr>
          <w:rFonts w:hint="eastAsia" w:ascii="宋体" w:hAnsi="宋体" w:eastAsia="宋体" w:cs="宋体"/>
          <w:szCs w:val="21"/>
        </w:rPr>
        <w:t>“配置清单”填写“无”或“见附件”，同时在附表中填写具体配置。</w:t>
      </w:r>
    </w:p>
    <w:p>
      <w:pPr>
        <w:numPr>
          <w:ilvl w:val="0"/>
          <w:numId w:val="4"/>
        </w:numPr>
        <w:rPr>
          <w:rFonts w:ascii="宋体" w:hAnsi="宋体" w:eastAsia="宋体" w:cs="宋体"/>
          <w:szCs w:val="21"/>
        </w:rPr>
      </w:pPr>
      <w:r>
        <w:rPr>
          <w:rFonts w:hint="eastAsia" w:ascii="宋体" w:hAnsi="宋体" w:eastAsia="宋体" w:cs="宋体"/>
          <w:szCs w:val="21"/>
        </w:rPr>
        <w:t>“数量”，单次的总价合同填写具体数量，长期供应合同填写“按医院采购计划执行”。</w:t>
      </w:r>
    </w:p>
    <w:p>
      <w:pPr>
        <w:numPr>
          <w:ilvl w:val="0"/>
          <w:numId w:val="4"/>
        </w:numPr>
        <w:rPr>
          <w:rFonts w:ascii="宋体" w:hAnsi="宋体" w:eastAsia="宋体" w:cs="宋体"/>
          <w:szCs w:val="21"/>
        </w:rPr>
      </w:pPr>
      <w:r>
        <w:rPr>
          <w:rFonts w:hint="eastAsia" w:ascii="宋体" w:hAnsi="宋体" w:eastAsia="宋体" w:cs="宋体"/>
          <w:szCs w:val="21"/>
        </w:rPr>
        <w:t>“金额”，单次的总价合同填写具体金额，长期供应合同填写“按实际发生数结算”。</w:t>
      </w:r>
    </w:p>
    <w:p>
      <w:pPr>
        <w:numPr>
          <w:ilvl w:val="0"/>
          <w:numId w:val="4"/>
        </w:numPr>
        <w:rPr>
          <w:rFonts w:ascii="宋体" w:hAnsi="宋体" w:eastAsia="宋体" w:cs="宋体"/>
          <w:szCs w:val="21"/>
        </w:rPr>
      </w:pPr>
      <w:r>
        <w:rPr>
          <w:rFonts w:hint="eastAsia" w:ascii="宋体" w:hAnsi="宋体" w:eastAsia="宋体" w:cs="宋体"/>
          <w:szCs w:val="21"/>
        </w:rPr>
        <w:t>药品、耗材和试剂类合同中，合同第一页的表中不得出现具体产品明细，明细统一在附表中填写；该类合同如果是单次的总价合同，将第一页表中“数量”列下的“按照医院采购计划执行”修改为“见附件”，“金额”列下填写实际中标总金额，同时在合同后的“表1”明细表中，在“最小包装单位”列后自行增加一列，列的名称写“数量”，并在其下单元格中写采购的实际数量，如采购10套，填写“10”。</w:t>
      </w:r>
    </w:p>
    <w:p>
      <w:pPr>
        <w:numPr>
          <w:ilvl w:val="0"/>
          <w:numId w:val="4"/>
        </w:numPr>
        <w:jc w:val="left"/>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b/>
          <w:bCs/>
          <w:szCs w:val="21"/>
        </w:rPr>
        <w:t>三、履约验收”</w:t>
      </w:r>
      <w:r>
        <w:rPr>
          <w:rFonts w:hint="eastAsia" w:ascii="宋体" w:hAnsi="宋体" w:eastAsia="宋体" w:cs="宋体"/>
          <w:szCs w:val="21"/>
        </w:rPr>
        <w:t>项下的“交货时间”，除非谈判时另有约定，否则横线中填写“收到中标通知书之日起X工作日内” 。</w:t>
      </w:r>
    </w:p>
    <w:p>
      <w:pPr>
        <w:numPr>
          <w:ilvl w:val="0"/>
          <w:numId w:val="4"/>
        </w:numPr>
        <w:jc w:val="left"/>
        <w:rPr>
          <w:rFonts w:ascii="宋体" w:hAnsi="宋体" w:eastAsia="宋体" w:cs="宋体"/>
          <w:szCs w:val="21"/>
          <w:highlight w:val="yellow"/>
        </w:rPr>
      </w:pPr>
      <w:r>
        <w:rPr>
          <w:rFonts w:hint="eastAsia" w:ascii="宋体" w:hAnsi="宋体" w:eastAsia="宋体" w:cs="宋体"/>
          <w:szCs w:val="21"/>
          <w:highlight w:val="yellow"/>
        </w:rPr>
        <w:t>“</w:t>
      </w:r>
      <w:r>
        <w:rPr>
          <w:rFonts w:hint="eastAsia" w:ascii="宋体" w:hAnsi="宋体" w:eastAsia="宋体" w:cs="宋体"/>
          <w:b/>
          <w:bCs/>
          <w:szCs w:val="21"/>
          <w:highlight w:val="yellow"/>
        </w:rPr>
        <w:t>五、供应期及售后服务</w:t>
      </w:r>
      <w:r>
        <w:rPr>
          <w:rFonts w:hint="eastAsia" w:ascii="宋体" w:hAnsi="宋体" w:eastAsia="宋体" w:cs="宋体"/>
          <w:szCs w:val="21"/>
          <w:highlight w:val="yellow"/>
        </w:rPr>
        <w:t>”项下的“供应期”，单次的总价合同填写“/”, 长期供应合同填写实际中标的供应期。</w:t>
      </w:r>
    </w:p>
    <w:p>
      <w:pPr>
        <w:numPr>
          <w:ilvl w:val="0"/>
          <w:numId w:val="4"/>
        </w:numPr>
        <w:jc w:val="left"/>
        <w:rPr>
          <w:rFonts w:ascii="宋体" w:hAnsi="宋体" w:eastAsia="宋体" w:cs="宋体"/>
          <w:b/>
          <w:bCs/>
          <w:szCs w:val="21"/>
        </w:rPr>
      </w:pPr>
      <w:r>
        <w:rPr>
          <w:rFonts w:hint="eastAsia" w:ascii="宋体" w:hAnsi="宋体" w:eastAsia="宋体" w:cs="宋体"/>
          <w:b/>
          <w:bCs/>
          <w:szCs w:val="21"/>
        </w:rPr>
        <w:t>“配套设备的配置清单（或装箱清单）”表填写应当注意：</w:t>
      </w:r>
    </w:p>
    <w:p>
      <w:pPr>
        <w:numPr>
          <w:ilvl w:val="0"/>
          <w:numId w:val="5"/>
        </w:numPr>
        <w:jc w:val="left"/>
        <w:rPr>
          <w:rFonts w:ascii="宋体" w:hAnsi="宋体" w:eastAsia="宋体" w:cs="宋体"/>
          <w:b/>
          <w:bCs/>
          <w:szCs w:val="21"/>
        </w:rPr>
      </w:pPr>
      <w:r>
        <w:rPr>
          <w:rFonts w:hint="eastAsia" w:ascii="宋体" w:hAnsi="宋体" w:eastAsia="宋体" w:cs="宋体"/>
          <w:b/>
          <w:bCs/>
          <w:szCs w:val="21"/>
          <w:highlight w:val="yellow"/>
        </w:rPr>
        <w:t>合同中出现设备的，必须要填写“配置清单表”，否则合同视为不合格。</w:t>
      </w:r>
    </w:p>
    <w:p>
      <w:pPr>
        <w:numPr>
          <w:ilvl w:val="0"/>
          <w:numId w:val="5"/>
        </w:numPr>
        <w:jc w:val="left"/>
        <w:rPr>
          <w:rFonts w:ascii="宋体" w:hAnsi="宋体" w:eastAsia="宋体" w:cs="宋体"/>
          <w:szCs w:val="21"/>
        </w:rPr>
      </w:pPr>
      <w:r>
        <w:rPr>
          <w:rFonts w:hint="eastAsia" w:ascii="宋体" w:hAnsi="宋体" w:eastAsia="宋体" w:cs="宋体"/>
          <w:szCs w:val="21"/>
          <w:u w:val="single"/>
        </w:rPr>
        <w:t>“规格型号”：</w:t>
      </w:r>
      <w:r>
        <w:rPr>
          <w:rFonts w:hint="eastAsia" w:ascii="宋体" w:hAnsi="宋体" w:eastAsia="宋体" w:cs="宋体"/>
          <w:szCs w:val="21"/>
        </w:rPr>
        <w:t>配置清单表中的</w:t>
      </w:r>
      <w:r>
        <w:rPr>
          <w:rFonts w:hint="eastAsia" w:ascii="宋体" w:hAnsi="宋体" w:eastAsia="宋体" w:cs="宋体"/>
          <w:b/>
          <w:bCs/>
          <w:szCs w:val="21"/>
          <w:u w:val="single"/>
        </w:rPr>
        <w:t>“规格型号”不允许空着</w:t>
      </w:r>
      <w:r>
        <w:rPr>
          <w:rFonts w:hint="eastAsia" w:ascii="宋体" w:hAnsi="宋体" w:eastAsia="宋体" w:cs="宋体"/>
          <w:szCs w:val="21"/>
          <w:u w:val="single"/>
        </w:rPr>
        <w:t>。</w:t>
      </w:r>
      <w:r>
        <w:rPr>
          <w:rFonts w:hint="eastAsia" w:ascii="宋体" w:hAnsi="宋体" w:eastAsia="宋体" w:cs="宋体"/>
          <w:szCs w:val="21"/>
        </w:rPr>
        <w:t>如果配置清单中的配套设备为主机的配套，并且和主机不可分离，统一填写主设备的型号。</w:t>
      </w:r>
    </w:p>
    <w:p>
      <w:pPr>
        <w:numPr>
          <w:ilvl w:val="0"/>
          <w:numId w:val="5"/>
        </w:numPr>
        <w:jc w:val="left"/>
        <w:rPr>
          <w:rFonts w:ascii="宋体" w:hAnsi="宋体" w:eastAsia="宋体" w:cs="宋体"/>
          <w:szCs w:val="21"/>
        </w:rPr>
      </w:pPr>
      <w:r>
        <w:rPr>
          <w:rFonts w:hint="eastAsia" w:ascii="宋体" w:hAnsi="宋体" w:eastAsia="宋体" w:cs="宋体"/>
          <w:szCs w:val="21"/>
        </w:rPr>
        <w:t>“注册证号及起止日期”：</w:t>
      </w:r>
      <w:r>
        <w:rPr>
          <w:rFonts w:ascii="宋体" w:hAnsi="宋体" w:eastAsia="宋体" w:cs="宋体"/>
          <w:szCs w:val="21"/>
        </w:rPr>
        <w:t>医用产品的</w:t>
      </w:r>
      <w:r>
        <w:rPr>
          <w:rFonts w:hint="eastAsia" w:ascii="宋体" w:hAnsi="宋体" w:eastAsia="宋体" w:cs="宋体"/>
          <w:szCs w:val="21"/>
        </w:rPr>
        <w:t>“</w:t>
      </w:r>
      <w:r>
        <w:rPr>
          <w:rFonts w:hint="eastAsia" w:ascii="宋体" w:hAnsi="宋体" w:eastAsia="宋体" w:cs="宋体"/>
          <w:b/>
          <w:bCs/>
          <w:szCs w:val="21"/>
        </w:rPr>
        <w:t>注册证号”不允许空着。</w:t>
      </w:r>
      <w:r>
        <w:rPr>
          <w:rFonts w:hint="eastAsia" w:ascii="宋体" w:hAnsi="宋体" w:eastAsia="宋体" w:cs="宋体"/>
          <w:szCs w:val="21"/>
        </w:rPr>
        <w:t>如分设备没有注册证号，按照主机的注册证和规格型号写，不能空着不写，不能写无。</w:t>
      </w:r>
    </w:p>
    <w:p>
      <w:pPr>
        <w:numPr>
          <w:ilvl w:val="0"/>
          <w:numId w:val="5"/>
        </w:numPr>
        <w:jc w:val="left"/>
        <w:rPr>
          <w:rFonts w:ascii="宋体" w:hAnsi="宋体" w:eastAsia="宋体" w:cs="宋体"/>
          <w:szCs w:val="21"/>
        </w:rPr>
      </w:pPr>
      <w:r>
        <w:rPr>
          <w:rFonts w:hint="eastAsia" w:ascii="宋体" w:hAnsi="宋体" w:eastAsia="宋体" w:cs="宋体"/>
          <w:szCs w:val="21"/>
        </w:rPr>
        <w:t>“产地”如果是中国，填写要精确到地级市。</w:t>
      </w:r>
    </w:p>
    <w:p>
      <w:pPr>
        <w:numPr>
          <w:ilvl w:val="0"/>
          <w:numId w:val="5"/>
        </w:numPr>
        <w:jc w:val="left"/>
        <w:rPr>
          <w:rFonts w:ascii="宋体" w:hAnsi="宋体" w:eastAsia="宋体" w:cs="宋体"/>
          <w:szCs w:val="21"/>
        </w:rPr>
      </w:pPr>
      <w:r>
        <w:rPr>
          <w:rFonts w:hint="eastAsia" w:ascii="宋体" w:hAnsi="宋体" w:eastAsia="宋体" w:cs="宋体"/>
          <w:szCs w:val="21"/>
        </w:rPr>
        <w:t>表中填写全部中标产品在供货时的配置明细，如同样的产品中标2台，则配置清单中填写的内容是全部2台产品的供货明细；若为长期供应的设备，按单台产品的配置明细填写，并注明是单台设备；</w:t>
      </w:r>
    </w:p>
    <w:p>
      <w:pPr>
        <w:numPr>
          <w:ilvl w:val="0"/>
          <w:numId w:val="5"/>
        </w:numPr>
        <w:jc w:val="left"/>
        <w:rPr>
          <w:rFonts w:ascii="宋体" w:hAnsi="宋体" w:eastAsia="宋体" w:cs="宋体"/>
          <w:szCs w:val="21"/>
        </w:rPr>
      </w:pPr>
      <w:r>
        <w:rPr>
          <w:rFonts w:hint="eastAsia" w:ascii="宋体" w:hAnsi="宋体" w:eastAsia="宋体" w:cs="宋体"/>
          <w:b/>
          <w:bCs/>
          <w:szCs w:val="21"/>
          <w:highlight w:val="yellow"/>
        </w:rPr>
        <w:t>在谈判中确定的有具体数量的</w:t>
      </w:r>
      <w:r>
        <w:rPr>
          <w:rFonts w:ascii="宋体" w:hAnsi="宋体" w:eastAsia="宋体" w:cs="宋体"/>
          <w:b/>
          <w:bCs/>
          <w:szCs w:val="21"/>
          <w:highlight w:val="yellow"/>
        </w:rPr>
        <w:t>辅助</w:t>
      </w:r>
      <w:r>
        <w:rPr>
          <w:rFonts w:hint="eastAsia" w:ascii="宋体" w:hAnsi="宋体" w:eastAsia="宋体" w:cs="宋体"/>
          <w:b/>
          <w:bCs/>
          <w:szCs w:val="21"/>
          <w:highlight w:val="yellow"/>
        </w:rPr>
        <w:t>赠送物资，直接加一行写在配置清单表中，同时注意不要出现“赠送”、“赠”“送”或“免费”等描述</w:t>
      </w:r>
      <w:r>
        <w:rPr>
          <w:rFonts w:hint="eastAsia" w:ascii="宋体" w:hAnsi="宋体" w:eastAsia="宋体" w:cs="宋体"/>
          <w:szCs w:val="21"/>
          <w:highlight w:val="yellow"/>
        </w:rPr>
        <w:t>；</w:t>
      </w:r>
    </w:p>
    <w:p>
      <w:pPr>
        <w:numPr>
          <w:ilvl w:val="0"/>
          <w:numId w:val="5"/>
        </w:numPr>
        <w:jc w:val="left"/>
        <w:rPr>
          <w:rFonts w:ascii="宋体" w:hAnsi="宋体" w:eastAsia="宋体" w:cs="宋体"/>
          <w:szCs w:val="21"/>
        </w:rPr>
      </w:pPr>
      <w:r>
        <w:rPr>
          <w:rFonts w:hint="eastAsia" w:ascii="宋体" w:hAnsi="宋体" w:eastAsia="宋体" w:cs="宋体"/>
          <w:b/>
          <w:bCs/>
          <w:szCs w:val="21"/>
        </w:rPr>
        <w:t>多种设备：中标多种设备，不同设备的配置清单要分成不同的表格</w:t>
      </w:r>
      <w:r>
        <w:rPr>
          <w:rFonts w:hint="eastAsia" w:ascii="宋体" w:hAnsi="宋体" w:eastAsia="宋体" w:cs="宋体"/>
          <w:szCs w:val="21"/>
        </w:rPr>
        <w:t>，并</w:t>
      </w:r>
      <w:r>
        <w:rPr>
          <w:rFonts w:hint="eastAsia" w:ascii="宋体" w:hAnsi="宋体" w:eastAsia="宋体" w:cs="宋体"/>
          <w:szCs w:val="21"/>
          <w:highlight w:val="yellow"/>
        </w:rPr>
        <w:t>在表头写上设备的名称</w:t>
      </w:r>
      <w:r>
        <w:rPr>
          <w:rFonts w:hint="eastAsia" w:ascii="宋体" w:hAnsi="宋体" w:eastAsia="宋体" w:cs="宋体"/>
          <w:b/>
          <w:bCs/>
          <w:szCs w:val="21"/>
        </w:rPr>
        <w:t>；</w:t>
      </w:r>
      <w:r>
        <w:rPr>
          <w:rFonts w:hint="eastAsia" w:ascii="宋体" w:hAnsi="宋体" w:eastAsia="宋体" w:cs="宋体"/>
          <w:szCs w:val="21"/>
        </w:rPr>
        <w:t>如“表2-1 实验台配置清单”、“表2-2 学员用动力系统配置清单”</w:t>
      </w:r>
    </w:p>
    <w:p>
      <w:pPr>
        <w:numPr>
          <w:ilvl w:val="0"/>
          <w:numId w:val="5"/>
        </w:numPr>
        <w:jc w:val="left"/>
        <w:rPr>
          <w:rFonts w:ascii="宋体" w:hAnsi="宋体" w:eastAsia="宋体" w:cs="宋体"/>
          <w:b/>
          <w:bCs/>
          <w:szCs w:val="21"/>
        </w:rPr>
      </w:pPr>
      <w:r>
        <w:rPr>
          <w:rFonts w:hint="eastAsia" w:ascii="宋体" w:hAnsi="宋体" w:eastAsia="宋体" w:cs="宋体"/>
          <w:szCs w:val="21"/>
        </w:rPr>
        <w:t>配置清单表格中</w:t>
      </w:r>
      <w:r>
        <w:rPr>
          <w:rFonts w:hint="eastAsia" w:ascii="宋体" w:hAnsi="宋体" w:eastAsia="宋体" w:cs="宋体"/>
          <w:b/>
          <w:bCs/>
          <w:szCs w:val="21"/>
          <w:highlight w:val="yellow"/>
        </w:rPr>
        <w:t>不得出现价格</w:t>
      </w:r>
      <w:r>
        <w:rPr>
          <w:rFonts w:hint="eastAsia" w:ascii="宋体" w:hAnsi="宋体" w:eastAsia="宋体" w:cs="宋体"/>
          <w:b/>
          <w:bCs/>
          <w:szCs w:val="21"/>
        </w:rPr>
        <w:t>；</w:t>
      </w:r>
    </w:p>
    <w:p>
      <w:pPr>
        <w:numPr>
          <w:ilvl w:val="0"/>
          <w:numId w:val="5"/>
        </w:numPr>
        <w:jc w:val="left"/>
        <w:rPr>
          <w:rFonts w:ascii="宋体" w:hAnsi="宋体" w:eastAsia="宋体" w:cs="宋体"/>
          <w:szCs w:val="21"/>
        </w:rPr>
      </w:pPr>
      <w:r>
        <w:rPr>
          <w:rFonts w:hint="eastAsia" w:ascii="宋体" w:hAnsi="宋体" w:eastAsia="宋体" w:cs="宋体"/>
          <w:szCs w:val="21"/>
        </w:rPr>
        <w:t>若标书中有配置清单，合同中配置清单的内容不得比标书中的少；</w:t>
      </w:r>
    </w:p>
    <w:p>
      <w:pPr>
        <w:ind w:left="309" w:hanging="308" w:hangingChars="147"/>
        <w:jc w:val="left"/>
        <w:rPr>
          <w:rFonts w:ascii="宋体" w:hAnsi="宋体" w:eastAsia="宋体" w:cs="宋体"/>
          <w:szCs w:val="21"/>
        </w:rPr>
      </w:pPr>
      <w:r>
        <w:rPr>
          <w:rFonts w:hint="eastAsia" w:ascii="宋体" w:hAnsi="宋体" w:eastAsia="宋体" w:cs="宋体"/>
          <w:szCs w:val="21"/>
        </w:rPr>
        <w:t>15、医用耗材/试剂填写规范：</w:t>
      </w:r>
    </w:p>
    <w:p>
      <w:pPr>
        <w:numPr>
          <w:ilvl w:val="0"/>
          <w:numId w:val="5"/>
        </w:numPr>
        <w:jc w:val="left"/>
        <w:rPr>
          <w:rFonts w:ascii="宋体" w:hAnsi="宋体" w:eastAsia="宋体" w:cs="宋体"/>
          <w:szCs w:val="21"/>
        </w:rPr>
      </w:pPr>
      <w:r>
        <w:rPr>
          <w:rFonts w:hint="eastAsia" w:ascii="宋体" w:hAnsi="宋体" w:eastAsia="宋体" w:cs="宋体"/>
          <w:szCs w:val="21"/>
        </w:rPr>
        <w:t>“最小包装单位”是指该产品在送货办理入库时的最小包装单位，如“支”、“包”、“盒”等，不能出现数字；</w:t>
      </w:r>
    </w:p>
    <w:p>
      <w:pPr>
        <w:numPr>
          <w:ilvl w:val="0"/>
          <w:numId w:val="5"/>
        </w:numPr>
        <w:jc w:val="left"/>
        <w:rPr>
          <w:rFonts w:ascii="宋体" w:hAnsi="宋体" w:eastAsia="宋体" w:cs="宋体"/>
          <w:szCs w:val="21"/>
        </w:rPr>
      </w:pPr>
      <w:r>
        <w:rPr>
          <w:rFonts w:hint="eastAsia" w:ascii="宋体" w:hAnsi="宋体" w:eastAsia="宋体" w:cs="宋体"/>
          <w:szCs w:val="21"/>
        </w:rPr>
        <w:t>16、“最小包装人份数”是指上述最小包装单位在实际使用中，每一个最小包装单位的测试数，单元格内填写具体的数字，如“10”、“200”等，必须是整数；</w:t>
      </w:r>
    </w:p>
    <w:p>
      <w:pPr>
        <w:numPr>
          <w:ilvl w:val="0"/>
          <w:numId w:val="5"/>
        </w:numPr>
        <w:jc w:val="left"/>
        <w:rPr>
          <w:rFonts w:ascii="宋体" w:hAnsi="宋体" w:eastAsia="宋体" w:cs="宋体"/>
          <w:szCs w:val="21"/>
        </w:rPr>
      </w:pPr>
      <w:r>
        <w:rPr>
          <w:rFonts w:hint="eastAsia" w:ascii="宋体" w:hAnsi="宋体" w:eastAsia="宋体" w:cs="宋体"/>
          <w:szCs w:val="21"/>
        </w:rPr>
        <w:t>17、“最小包装单价”是每个最小包装的价格；“每人份价格”是指每个测试数的单价；“每人份价格”乘以“最小包装人份数”不得超过“最小包装单价”；后期，医院在付款时按照“最小包装单价”支付；</w:t>
      </w:r>
    </w:p>
    <w:p>
      <w:pPr>
        <w:numPr>
          <w:ilvl w:val="0"/>
          <w:numId w:val="5"/>
        </w:numPr>
        <w:jc w:val="left"/>
        <w:rPr>
          <w:rFonts w:ascii="宋体" w:hAnsi="宋体" w:eastAsia="宋体" w:cs="宋体"/>
          <w:szCs w:val="21"/>
        </w:rPr>
      </w:pPr>
      <w:r>
        <w:rPr>
          <w:rFonts w:hint="eastAsia" w:ascii="宋体" w:hAnsi="宋体" w:eastAsia="宋体" w:cs="宋体"/>
          <w:szCs w:val="21"/>
        </w:rPr>
        <w:t>“最小包装单位”和“最小包装人份数”必须一致,请看下图示例。</w:t>
      </w:r>
    </w:p>
    <w:p>
      <w:pPr>
        <w:numPr>
          <w:ilvl w:val="255"/>
          <w:numId w:val="0"/>
        </w:numPr>
        <w:ind w:left="420"/>
        <w:jc w:val="left"/>
        <w:rPr>
          <w:rFonts w:ascii="宋体" w:hAnsi="宋体" w:eastAsia="宋体" w:cs="宋体"/>
          <w:szCs w:val="21"/>
        </w:rPr>
      </w:pPr>
      <w:r>
        <w:drawing>
          <wp:inline distT="0" distB="0" distL="114300" distR="114300">
            <wp:extent cx="3446780" cy="1017270"/>
            <wp:effectExtent l="0" t="0" r="1270" b="1143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3446780" cy="1017270"/>
                    </a:xfrm>
                    <a:prstGeom prst="rect">
                      <a:avLst/>
                    </a:prstGeom>
                    <a:noFill/>
                    <a:ln>
                      <a:noFill/>
                    </a:ln>
                  </pic:spPr>
                </pic:pic>
              </a:graphicData>
            </a:graphic>
          </wp:inline>
        </w:drawing>
      </w:r>
    </w:p>
    <w:p>
      <w:pPr>
        <w:numPr>
          <w:ilvl w:val="0"/>
          <w:numId w:val="5"/>
        </w:numPr>
        <w:jc w:val="left"/>
        <w:rPr>
          <w:rFonts w:ascii="宋体" w:hAnsi="宋体" w:eastAsia="宋体" w:cs="宋体"/>
          <w:b/>
          <w:bCs/>
          <w:szCs w:val="21"/>
        </w:rPr>
      </w:pPr>
      <w:r>
        <w:rPr>
          <w:rFonts w:hint="eastAsia" w:ascii="宋体" w:hAnsi="宋体" w:eastAsia="宋体" w:cs="宋体"/>
          <w:szCs w:val="21"/>
        </w:rPr>
        <w:t>备注：如果谈判时候和实际送货时候的“最小包装单位”和“最小包装单价”不能统一，应在“最小包装单位”里写明一个包装单位的数量，请看下图示例。</w:t>
      </w:r>
      <w:r>
        <w:rPr>
          <w:rFonts w:hint="eastAsia" w:ascii="宋体" w:hAnsi="宋体" w:eastAsia="宋体" w:cs="宋体"/>
          <w:b/>
          <w:bCs/>
          <w:szCs w:val="21"/>
        </w:rPr>
        <w:t>其他情况必须按照（12）的要求填写</w:t>
      </w:r>
    </w:p>
    <w:p>
      <w:pPr>
        <w:numPr>
          <w:ilvl w:val="255"/>
          <w:numId w:val="0"/>
        </w:numPr>
        <w:ind w:left="420"/>
        <w:jc w:val="left"/>
      </w:pPr>
      <w:r>
        <w:drawing>
          <wp:inline distT="0" distB="0" distL="114300" distR="114300">
            <wp:extent cx="3382645" cy="1143635"/>
            <wp:effectExtent l="0" t="0" r="8255" b="184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3382645" cy="1143635"/>
                    </a:xfrm>
                    <a:prstGeom prst="rect">
                      <a:avLst/>
                    </a:prstGeom>
                    <a:noFill/>
                    <a:ln>
                      <a:noFill/>
                    </a:ln>
                  </pic:spPr>
                </pic:pic>
              </a:graphicData>
            </a:graphic>
          </wp:inline>
        </w:drawing>
      </w:r>
    </w:p>
    <w:p>
      <w:pPr>
        <w:numPr>
          <w:ilvl w:val="255"/>
          <w:numId w:val="0"/>
        </w:numPr>
        <w:ind w:left="420"/>
        <w:jc w:val="left"/>
        <w:rPr>
          <w:rFonts w:ascii="宋体" w:hAnsi="宋体" w:eastAsia="宋体" w:cs="宋体"/>
          <w:szCs w:val="21"/>
        </w:rPr>
      </w:pPr>
    </w:p>
    <w:p>
      <w:pPr>
        <w:numPr>
          <w:ilvl w:val="0"/>
          <w:numId w:val="5"/>
        </w:numPr>
        <w:jc w:val="left"/>
        <w:rPr>
          <w:rFonts w:ascii="宋体" w:hAnsi="宋体" w:eastAsia="宋体" w:cs="宋体"/>
          <w:szCs w:val="21"/>
        </w:rPr>
      </w:pPr>
      <w:r>
        <w:rPr>
          <w:rFonts w:hint="eastAsia" w:ascii="宋体" w:hAnsi="宋体" w:eastAsia="宋体" w:cs="宋体"/>
          <w:szCs w:val="21"/>
        </w:rPr>
        <w:t>名称、价格、集采信息、医保信息均相同，且属于同一份注册证，仅仅是因为规格型号不同的产品，在合同中尽量放到明细表的同一行中，在规格型号单元格中填写上全部的型号。</w:t>
      </w:r>
    </w:p>
    <w:p>
      <w:pPr>
        <w:numPr>
          <w:ilvl w:val="0"/>
          <w:numId w:val="5"/>
        </w:numPr>
        <w:jc w:val="left"/>
        <w:rPr>
          <w:rFonts w:ascii="宋体" w:hAnsi="宋体" w:eastAsia="宋体" w:cs="宋体"/>
          <w:szCs w:val="21"/>
        </w:rPr>
      </w:pPr>
      <w:r>
        <w:rPr>
          <w:rFonts w:hint="eastAsia" w:ascii="宋体" w:hAnsi="宋体" w:eastAsia="宋体" w:cs="宋体"/>
          <w:b/>
          <w:bCs/>
          <w:szCs w:val="21"/>
          <w:highlight w:val="yellow"/>
          <w:lang w:val="en-US" w:eastAsia="zh-CN"/>
        </w:rPr>
        <w:t>医保信息按照标书上的内容填写</w:t>
      </w:r>
      <w:r>
        <w:rPr>
          <w:rFonts w:hint="eastAsia" w:ascii="宋体" w:hAnsi="宋体" w:eastAsia="宋体" w:cs="宋体"/>
          <w:szCs w:val="21"/>
          <w:lang w:val="en-US" w:eastAsia="zh-CN"/>
        </w:rPr>
        <w:t>，若标书上未报的则自行删除医保编码对应的单元格。</w:t>
      </w:r>
    </w:p>
    <w:p>
      <w:pPr>
        <w:numPr>
          <w:ilvl w:val="0"/>
          <w:numId w:val="5"/>
        </w:numPr>
        <w:jc w:val="left"/>
        <w:rPr>
          <w:rFonts w:ascii="宋体" w:hAnsi="宋体" w:eastAsia="宋体" w:cs="宋体"/>
          <w:szCs w:val="21"/>
        </w:rPr>
      </w:pPr>
      <w:r>
        <w:rPr>
          <w:rFonts w:hint="eastAsia" w:ascii="宋体" w:hAnsi="宋体" w:eastAsia="宋体" w:cs="宋体"/>
          <w:szCs w:val="21"/>
          <w:highlight w:val="yellow"/>
          <w:lang w:val="en-US" w:eastAsia="zh-CN"/>
        </w:rPr>
        <w:t>医院北区或北城的上海六院安徽分院项目</w:t>
      </w:r>
      <w:r>
        <w:rPr>
          <w:rFonts w:hint="eastAsia" w:ascii="宋体" w:hAnsi="宋体" w:eastAsia="宋体" w:cs="宋体"/>
          <w:szCs w:val="21"/>
          <w:lang w:val="en-US" w:eastAsia="zh-CN"/>
        </w:rPr>
        <w:t>，请自行在合同乙方和“一、项目情况”中间加上下面的内容“</w:t>
      </w:r>
      <w:r>
        <w:rPr>
          <w:rFonts w:hint="eastAsia" w:ascii="宋体" w:hAnsi="宋体" w:eastAsia="宋体" w:cs="宋体"/>
          <w:b/>
          <w:bCs/>
          <w:szCs w:val="21"/>
          <w:lang w:val="en-US" w:eastAsia="zh-CN"/>
        </w:rPr>
        <w:t>重要提示：本合同项目属于上海市第六人民医院安徽分院，因上海市第六人民医院安徽分院组织架构尚未建立，由中国科大附一院（安徽省立医院）代为管理，上海市第六人民医院安徽医院物资采购委托中国科大附一院（安徽省立医院）代为招标并代为签订本合同。以上情况，乙方已全部知悉且无任何异议，并自愿承担相应法律后果，乙方在本合同项目执行中愿意配合甲方和上海市第六人民医院安徽医院管理和安排。</w:t>
      </w:r>
      <w:r>
        <w:rPr>
          <w:rFonts w:hint="eastAsia" w:ascii="宋体" w:hAnsi="宋体" w:eastAsia="宋体" w:cs="宋体"/>
          <w:szCs w:val="21"/>
          <w:lang w:val="en-US" w:eastAsia="zh-CN"/>
        </w:rPr>
        <w:t>”</w:t>
      </w:r>
    </w:p>
    <w:p>
      <w:pPr>
        <w:numPr>
          <w:ilvl w:val="0"/>
          <w:numId w:val="0"/>
        </w:numPr>
        <w:jc w:val="left"/>
        <w:rPr>
          <w:rFonts w:hint="default" w:ascii="宋体" w:hAnsi="宋体" w:eastAsia="宋体" w:cs="宋体"/>
          <w:szCs w:val="21"/>
          <w:lang w:val="en-US" w:eastAsia="zh-CN"/>
        </w:rPr>
      </w:pPr>
    </w:p>
    <w:p>
      <w:pPr>
        <w:numPr>
          <w:ilvl w:val="0"/>
          <w:numId w:val="6"/>
        </w:numPr>
        <w:jc w:val="left"/>
        <w:rPr>
          <w:rFonts w:ascii="宋体" w:hAnsi="宋体" w:eastAsia="宋体" w:cs="宋体"/>
          <w:b/>
          <w:bCs/>
          <w:szCs w:val="21"/>
        </w:rPr>
      </w:pPr>
      <w:r>
        <w:rPr>
          <w:rFonts w:hint="eastAsia" w:ascii="宋体" w:hAnsi="宋体" w:eastAsia="宋体" w:cs="宋体"/>
          <w:b/>
          <w:bCs/>
          <w:szCs w:val="21"/>
        </w:rPr>
        <w:t>合同打印规范:</w:t>
      </w:r>
    </w:p>
    <w:p>
      <w:pPr>
        <w:pStyle w:val="2"/>
      </w:pPr>
      <w:r>
        <w:rPr>
          <w:rFonts w:hint="eastAsia" w:ascii="宋体" w:hAnsi="宋体" w:eastAsia="宋体" w:cs="宋体"/>
          <w:szCs w:val="21"/>
          <w:lang w:val="en-US" w:eastAsia="zh-CN"/>
        </w:rPr>
        <w:t>线上合同在收到系统短信提示后打印后签字盖章交招标采购中心</w:t>
      </w:r>
    </w:p>
    <w:p>
      <w:pPr>
        <w:numPr>
          <w:ilvl w:val="0"/>
          <w:numId w:val="7"/>
        </w:numPr>
        <w:jc w:val="left"/>
        <w:rPr>
          <w:rFonts w:ascii="宋体" w:hAnsi="宋体" w:eastAsia="宋体" w:cs="宋体"/>
          <w:szCs w:val="21"/>
        </w:rPr>
      </w:pPr>
      <w:r>
        <w:rPr>
          <w:rFonts w:hint="eastAsia" w:ascii="宋体" w:hAnsi="宋体" w:eastAsia="宋体" w:cs="宋体"/>
          <w:szCs w:val="21"/>
        </w:rPr>
        <w:t>认真阅读学习合同模板中表格中和表格后“备注”中内容。</w:t>
      </w:r>
    </w:p>
    <w:p>
      <w:pPr>
        <w:numPr>
          <w:ilvl w:val="0"/>
          <w:numId w:val="7"/>
        </w:numPr>
        <w:jc w:val="left"/>
        <w:rPr>
          <w:rFonts w:ascii="宋体" w:hAnsi="宋体" w:eastAsia="宋体" w:cs="宋体"/>
          <w:szCs w:val="21"/>
        </w:rPr>
      </w:pPr>
      <w:r>
        <w:rPr>
          <w:rFonts w:hint="eastAsia" w:ascii="宋体" w:hAnsi="宋体" w:eastAsia="宋体" w:cs="宋体"/>
          <w:szCs w:val="21"/>
        </w:rPr>
        <w:t>合同签字盖章部分，甲方和乙方的时间空着，待递交审核无误登记时填写登记当天时间。</w:t>
      </w:r>
    </w:p>
    <w:p>
      <w:pPr>
        <w:numPr>
          <w:ilvl w:val="0"/>
          <w:numId w:val="7"/>
        </w:numPr>
        <w:jc w:val="left"/>
        <w:rPr>
          <w:rFonts w:ascii="宋体" w:hAnsi="宋体" w:eastAsia="宋体" w:cs="宋体"/>
          <w:szCs w:val="21"/>
        </w:rPr>
      </w:pPr>
      <w:r>
        <w:rPr>
          <w:rFonts w:hint="eastAsia" w:ascii="宋体" w:hAnsi="宋体" w:eastAsia="宋体" w:cs="宋体"/>
          <w:szCs w:val="21"/>
        </w:rPr>
        <w:t>合同后面的附表，根据项目实际情况填写，没有的将相应表格删除，表头的序号做相应调整，不得出现跳号。</w:t>
      </w:r>
    </w:p>
    <w:p>
      <w:pPr>
        <w:numPr>
          <w:ilvl w:val="0"/>
          <w:numId w:val="7"/>
        </w:numPr>
        <w:jc w:val="left"/>
        <w:rPr>
          <w:rFonts w:ascii="宋体" w:hAnsi="宋体" w:eastAsia="宋体" w:cs="宋体"/>
          <w:szCs w:val="21"/>
        </w:rPr>
      </w:pPr>
      <w:r>
        <w:rPr>
          <w:rFonts w:hint="eastAsia" w:ascii="宋体" w:hAnsi="宋体" w:eastAsia="宋体" w:cs="宋体"/>
          <w:szCs w:val="21"/>
        </w:rPr>
        <w:t>如有删除页，请注意自动修改页码，不得出现跳页。</w:t>
      </w:r>
    </w:p>
    <w:p>
      <w:pPr>
        <w:numPr>
          <w:ilvl w:val="255"/>
          <w:numId w:val="0"/>
        </w:numPr>
        <w:ind w:left="309" w:hanging="308" w:hangingChars="147"/>
        <w:jc w:val="left"/>
        <w:rPr>
          <w:rFonts w:ascii="宋体" w:hAnsi="宋体" w:eastAsia="宋体" w:cs="宋体"/>
          <w:szCs w:val="21"/>
        </w:rPr>
      </w:pPr>
      <w:r>
        <w:rPr>
          <w:rFonts w:hint="eastAsia" w:ascii="宋体" w:hAnsi="宋体" w:eastAsia="宋体" w:cs="宋体"/>
          <w:szCs w:val="21"/>
        </w:rPr>
        <w:t>19、注意调整行间距和合同主体内容，</w:t>
      </w:r>
      <w:r>
        <w:rPr>
          <w:rFonts w:hint="eastAsia" w:ascii="宋体" w:hAnsi="宋体" w:eastAsia="宋体" w:cs="宋体"/>
          <w:b/>
          <w:bCs/>
          <w:szCs w:val="21"/>
        </w:rPr>
        <w:t>签字盖章页不得单独在一页。</w:t>
      </w:r>
    </w:p>
    <w:p>
      <w:pPr>
        <w:numPr>
          <w:ilvl w:val="0"/>
          <w:numId w:val="7"/>
        </w:numPr>
        <w:jc w:val="left"/>
        <w:rPr>
          <w:rFonts w:ascii="宋体" w:hAnsi="宋体" w:eastAsia="宋体" w:cs="宋体"/>
          <w:szCs w:val="21"/>
        </w:rPr>
      </w:pPr>
      <w:r>
        <w:rPr>
          <w:rFonts w:hint="eastAsia" w:ascii="宋体" w:hAnsi="宋体" w:eastAsia="宋体" w:cs="宋体"/>
          <w:szCs w:val="21"/>
        </w:rPr>
        <w:t>澄清文件是投标人单方面的承诺，内容不一定是最终谈判结果，请确认是最终结果后再按照澄清文件内容拟定合同。</w:t>
      </w:r>
    </w:p>
    <w:p>
      <w:pPr>
        <w:numPr>
          <w:ilvl w:val="0"/>
          <w:numId w:val="7"/>
        </w:numPr>
        <w:jc w:val="left"/>
        <w:rPr>
          <w:rFonts w:ascii="宋体" w:hAnsi="宋体" w:eastAsia="宋体" w:cs="宋体"/>
          <w:szCs w:val="21"/>
        </w:rPr>
      </w:pPr>
      <w:r>
        <w:rPr>
          <w:rFonts w:hint="eastAsia" w:ascii="宋体" w:hAnsi="宋体" w:eastAsia="宋体" w:cs="宋体"/>
          <w:szCs w:val="21"/>
        </w:rPr>
        <w:t>合同里必须经公司法人或授权人签字或盖签字章，签名不得打印，同时盖公司公章（或合同章）；整份合同必须使用同一个公章（或者合同章）。</w:t>
      </w:r>
    </w:p>
    <w:p>
      <w:pPr>
        <w:numPr>
          <w:ilvl w:val="0"/>
          <w:numId w:val="7"/>
        </w:numPr>
        <w:jc w:val="left"/>
        <w:rPr>
          <w:rFonts w:ascii="宋体" w:hAnsi="宋体" w:eastAsia="宋体" w:cs="宋体"/>
          <w:szCs w:val="21"/>
        </w:rPr>
      </w:pPr>
      <w:r>
        <w:rPr>
          <w:rFonts w:hint="eastAsia" w:ascii="宋体" w:hAnsi="宋体" w:eastAsia="宋体" w:cs="宋体"/>
          <w:szCs w:val="21"/>
        </w:rPr>
        <w:t>合同装订要求：合同单面打印，无需胶封，2份订书针（订书钉钉在左上角钉一个，不要在侧面钉两个），2份回形针（回形针位于左上角）</w:t>
      </w:r>
    </w:p>
    <w:p>
      <w:pPr>
        <w:numPr>
          <w:ilvl w:val="0"/>
          <w:numId w:val="7"/>
        </w:numPr>
        <w:jc w:val="left"/>
        <w:rPr>
          <w:rFonts w:ascii="宋体" w:hAnsi="宋体" w:eastAsia="宋体" w:cs="宋体"/>
          <w:szCs w:val="21"/>
        </w:rPr>
      </w:pPr>
      <w:r>
        <w:rPr>
          <w:rFonts w:hint="eastAsia" w:ascii="宋体" w:hAnsi="宋体" w:eastAsia="宋体" w:cs="宋体"/>
          <w:szCs w:val="21"/>
        </w:rPr>
        <w:t>每份合同都必须盖骑缝章，骑缝章应该清晰、完整，合同的每一页都要盖到，且每一页的盖章印记拼在一起是一个完整的圆形</w:t>
      </w:r>
      <w:r>
        <w:rPr>
          <w:rFonts w:hint="eastAsia" w:ascii="宋体" w:hAnsi="宋体" w:eastAsia="宋体" w:cs="宋体"/>
          <w:szCs w:val="21"/>
          <w:lang w:eastAsia="zh-CN"/>
        </w:rPr>
        <w:t>。</w:t>
      </w:r>
      <w:r>
        <w:rPr>
          <w:rFonts w:hint="eastAsia" w:ascii="宋体" w:hAnsi="宋体" w:eastAsia="宋体" w:cs="宋体"/>
          <w:szCs w:val="21"/>
        </w:rPr>
        <w:t>骑缝章内容涵盖合同主体、附表、质量保证承诺书</w:t>
      </w:r>
      <w:r>
        <w:rPr>
          <w:rFonts w:hint="eastAsia" w:ascii="宋体" w:hAnsi="宋体" w:eastAsia="宋体" w:cs="宋体"/>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ascii="宋体" w:hAnsi="宋体" w:eastAsia="宋体" w:cs="宋体"/>
          <w:szCs w:val="21"/>
        </w:rPr>
      </w:pPr>
      <w:r>
        <w:rPr>
          <w:rFonts w:hint="eastAsia" w:ascii="宋体" w:hAnsi="宋体" w:eastAsia="宋体" w:cs="宋体"/>
          <w:szCs w:val="21"/>
          <w:highlight w:val="yellow"/>
          <w:lang w:val="en-US" w:eastAsia="zh-CN"/>
        </w:rPr>
        <w:t>注意：</w:t>
      </w:r>
      <w:r>
        <w:rPr>
          <w:rFonts w:hint="eastAsia" w:ascii="宋体" w:hAnsi="宋体" w:eastAsia="宋体" w:cs="宋体"/>
          <w:szCs w:val="21"/>
        </w:rPr>
        <w:t>注册证、集采信息截图、廉洁购销合同、中标通知书、中标服务费发票复印件等不要盖入骑缝章内。</w:t>
      </w:r>
    </w:p>
    <w:p>
      <w:pPr>
        <w:numPr>
          <w:ilvl w:val="0"/>
          <w:numId w:val="6"/>
        </w:numPr>
        <w:jc w:val="left"/>
        <w:rPr>
          <w:rFonts w:ascii="宋体" w:hAnsi="宋体" w:eastAsia="宋体" w:cs="宋体"/>
          <w:b/>
          <w:bCs/>
          <w:szCs w:val="21"/>
        </w:rPr>
      </w:pPr>
      <w:r>
        <w:rPr>
          <w:rFonts w:hint="eastAsia" w:ascii="宋体" w:hAnsi="宋体" w:eastAsia="宋体" w:cs="宋体"/>
          <w:b/>
          <w:bCs/>
          <w:szCs w:val="21"/>
        </w:rPr>
        <w:t>合同装订规范：</w:t>
      </w:r>
    </w:p>
    <w:p>
      <w:pPr>
        <w:ind w:left="309" w:hanging="308" w:hangingChars="147"/>
        <w:jc w:val="left"/>
        <w:rPr>
          <w:rFonts w:ascii="宋体" w:hAnsi="宋体" w:eastAsia="宋体" w:cs="宋体"/>
          <w:szCs w:val="21"/>
        </w:rPr>
      </w:pPr>
      <w:r>
        <w:rPr>
          <w:rFonts w:hint="eastAsia" w:ascii="宋体" w:hAnsi="宋体" w:eastAsia="宋体" w:cs="宋体"/>
          <w:szCs w:val="21"/>
        </w:rPr>
        <w:t>1、递交的合同按照下面的</w:t>
      </w:r>
      <w:r>
        <w:rPr>
          <w:rFonts w:hint="eastAsia" w:ascii="宋体" w:hAnsi="宋体" w:eastAsia="宋体" w:cs="宋体"/>
          <w:szCs w:val="21"/>
          <w:highlight w:val="yellow"/>
        </w:rPr>
        <w:t>顺序</w:t>
      </w:r>
      <w:r>
        <w:rPr>
          <w:rFonts w:hint="eastAsia" w:ascii="宋体" w:hAnsi="宋体" w:eastAsia="宋体" w:cs="宋体"/>
          <w:szCs w:val="21"/>
        </w:rPr>
        <w:t>，应当包括：</w:t>
      </w:r>
    </w:p>
    <w:p>
      <w:pPr>
        <w:numPr>
          <w:ilvl w:val="0"/>
          <w:numId w:val="8"/>
        </w:numPr>
        <w:jc w:val="left"/>
        <w:rPr>
          <w:rFonts w:ascii="宋体" w:hAnsi="宋体" w:eastAsia="宋体" w:cs="宋体"/>
          <w:szCs w:val="21"/>
        </w:rPr>
      </w:pPr>
      <w:r>
        <w:rPr>
          <w:rFonts w:hint="eastAsia" w:ascii="宋体" w:hAnsi="宋体" w:eastAsia="宋体" w:cs="宋体"/>
          <w:szCs w:val="21"/>
        </w:rPr>
        <w:t>主合同4份（医院留存3份，中标人1份，若中标人需要增加数量或是三方合同的，在此基础上增加相应数量，同时在合同中第八条第5款中修改数量）；</w:t>
      </w:r>
    </w:p>
    <w:p>
      <w:pPr>
        <w:numPr>
          <w:ilvl w:val="0"/>
          <w:numId w:val="8"/>
        </w:numPr>
        <w:jc w:val="left"/>
        <w:rPr>
          <w:rFonts w:ascii="宋体" w:hAnsi="宋体" w:eastAsia="宋体" w:cs="宋体"/>
          <w:szCs w:val="21"/>
        </w:rPr>
      </w:pPr>
      <w:r>
        <w:rPr>
          <w:rFonts w:hint="eastAsia" w:ascii="宋体" w:hAnsi="宋体" w:eastAsia="宋体" w:cs="宋体"/>
          <w:szCs w:val="21"/>
        </w:rPr>
        <w:t>廉洁合同3份（若为三方合同，则为4份，廉洁合同不盖骑缝章，不在主合同中）；</w:t>
      </w:r>
    </w:p>
    <w:p>
      <w:pPr>
        <w:numPr>
          <w:ilvl w:val="0"/>
          <w:numId w:val="8"/>
        </w:numPr>
        <w:jc w:val="left"/>
        <w:rPr>
          <w:rFonts w:ascii="宋体" w:hAnsi="宋体" w:eastAsia="宋体" w:cs="宋体"/>
          <w:szCs w:val="21"/>
        </w:rPr>
      </w:pPr>
      <w:r>
        <w:rPr>
          <w:rFonts w:hint="eastAsia" w:ascii="宋体" w:hAnsi="宋体" w:eastAsia="宋体" w:cs="宋体"/>
          <w:szCs w:val="21"/>
        </w:rPr>
        <w:t>中标通知书原件（或者信e采网</w:t>
      </w:r>
      <w:r>
        <w:rPr>
          <w:rFonts w:hint="eastAsia" w:ascii="宋体" w:hAnsi="宋体" w:eastAsia="宋体" w:cs="宋体"/>
          <w:b/>
          <w:bCs/>
          <w:szCs w:val="21"/>
        </w:rPr>
        <w:t>彩色打印件</w:t>
      </w:r>
      <w:r>
        <w:rPr>
          <w:rFonts w:hint="eastAsia" w:ascii="宋体" w:hAnsi="宋体" w:eastAsia="宋体" w:cs="宋体"/>
          <w:szCs w:val="21"/>
        </w:rPr>
        <w:t>，但要加盖中标人公司公章或合同章；招采中心通知的商务谈判、单一来源谈判等非公开招标和公开比选项目的谈价项目带招采中心盖章的成交通知书原件）</w:t>
      </w:r>
    </w:p>
    <w:p>
      <w:pPr>
        <w:numPr>
          <w:ilvl w:val="0"/>
          <w:numId w:val="8"/>
        </w:numPr>
        <w:jc w:val="left"/>
        <w:rPr>
          <w:rFonts w:ascii="宋体" w:hAnsi="宋体" w:eastAsia="宋体" w:cs="宋体"/>
          <w:szCs w:val="21"/>
        </w:rPr>
      </w:pPr>
      <w:r>
        <w:rPr>
          <w:rFonts w:hint="eastAsia" w:ascii="宋体" w:hAnsi="宋体" w:eastAsia="宋体" w:cs="宋体"/>
          <w:szCs w:val="21"/>
        </w:rPr>
        <w:t>递交的所有资料，只要不是原件的，每页都要该公章或合同章</w:t>
      </w:r>
    </w:p>
    <w:p>
      <w:pPr>
        <w:numPr>
          <w:ilvl w:val="0"/>
          <w:numId w:val="8"/>
        </w:numPr>
        <w:jc w:val="left"/>
        <w:rPr>
          <w:rFonts w:ascii="宋体" w:hAnsi="宋体" w:eastAsia="宋体" w:cs="宋体"/>
          <w:szCs w:val="21"/>
        </w:rPr>
      </w:pPr>
      <w:r>
        <w:rPr>
          <w:rFonts w:hint="eastAsia" w:ascii="宋体" w:hAnsi="宋体" w:eastAsia="宋体" w:cs="宋体"/>
          <w:szCs w:val="21"/>
        </w:rPr>
        <w:t>中标服务费发票复印件（使用量暂未确定不能缴纳中标服务的项目可以待合同签订下来后，来领取合同的时候带过来，招采中心通知的谈判项目无中标服务费，其他项目必须带中标服务费发票复印件）；</w:t>
      </w:r>
    </w:p>
    <w:p>
      <w:pPr>
        <w:numPr>
          <w:ilvl w:val="0"/>
          <w:numId w:val="8"/>
        </w:numPr>
        <w:jc w:val="left"/>
        <w:rPr>
          <w:rFonts w:ascii="宋体" w:hAnsi="宋体" w:eastAsia="宋体" w:cs="宋体"/>
          <w:szCs w:val="21"/>
        </w:rPr>
      </w:pPr>
      <w:r>
        <w:rPr>
          <w:rFonts w:hint="eastAsia" w:ascii="宋体" w:hAnsi="宋体" w:eastAsia="宋体" w:cs="宋体"/>
          <w:szCs w:val="21"/>
        </w:rPr>
        <w:t>注册证（在合同中出现注册证号的全部注册证都要递交复印件），在注册证中将中标产品规格型号标记出来，并写上该产品在合同里对应的序号；</w:t>
      </w:r>
    </w:p>
    <w:p>
      <w:pPr>
        <w:numPr>
          <w:ilvl w:val="0"/>
          <w:numId w:val="8"/>
        </w:numPr>
        <w:jc w:val="left"/>
        <w:rPr>
          <w:rFonts w:ascii="宋体" w:hAnsi="宋体" w:eastAsia="宋体" w:cs="宋体"/>
          <w:szCs w:val="21"/>
        </w:rPr>
      </w:pPr>
      <w:r>
        <w:rPr>
          <w:rFonts w:hint="eastAsia" w:ascii="宋体" w:hAnsi="宋体" w:eastAsia="宋体" w:cs="宋体"/>
          <w:szCs w:val="21"/>
        </w:rPr>
        <w:t>集采信息截图复印件（在合同中出现集采流水号的产品都要递交集采信息截图），截图来源“安徽省公立医疗机构医用耗材与检验试剂网上集中交易系统”中生产厂家登录的“交易目录查询”界面，截图要清晰，使用A4纸打印，每个流水号在单独一页，同时在左上角写上该产品在合同中对应的序号；同一个注册证下的集采信息截图复印件放在对应的注册证后；</w:t>
      </w:r>
    </w:p>
    <w:p>
      <w:pPr>
        <w:numPr>
          <w:ilvl w:val="0"/>
          <w:numId w:val="8"/>
        </w:numPr>
        <w:jc w:val="left"/>
        <w:rPr>
          <w:rFonts w:ascii="宋体" w:hAnsi="宋体" w:eastAsia="宋体" w:cs="宋体"/>
          <w:szCs w:val="21"/>
        </w:rPr>
      </w:pPr>
      <w:r>
        <w:rPr>
          <w:rFonts w:hint="eastAsia" w:ascii="宋体" w:hAnsi="宋体" w:eastAsia="宋体" w:cs="宋体"/>
          <w:szCs w:val="21"/>
        </w:rPr>
        <w:t>递交合同的人员必须与标书中的业务人员一致；如不一致，请携带盖公司公章且法人签字的授权书原件。</w:t>
      </w:r>
    </w:p>
    <w:p>
      <w:pPr>
        <w:numPr>
          <w:ilvl w:val="0"/>
          <w:numId w:val="8"/>
        </w:numPr>
        <w:jc w:val="left"/>
        <w:rPr>
          <w:rFonts w:ascii="宋体" w:hAnsi="宋体" w:eastAsia="宋体" w:cs="宋体"/>
          <w:szCs w:val="21"/>
        </w:rPr>
      </w:pPr>
      <w:r>
        <w:rPr>
          <w:rFonts w:hint="eastAsia" w:ascii="宋体" w:hAnsi="宋体" w:eastAsia="宋体" w:cs="宋体"/>
          <w:szCs w:val="21"/>
        </w:rPr>
        <w:t>如外地厂家需邮寄，地址为：安徽省合肥市宿州路1号安徽省立医院老院宿舍二楼招标采购中心（1）办公室，丁老师/</w:t>
      </w:r>
      <w:r>
        <w:rPr>
          <w:rFonts w:hint="eastAsia" w:ascii="宋体" w:hAnsi="宋体" w:eastAsia="宋体" w:cs="宋体"/>
          <w:szCs w:val="21"/>
          <w:lang w:val="en-US" w:eastAsia="zh-CN"/>
        </w:rPr>
        <w:t>谷</w:t>
      </w:r>
      <w:r>
        <w:rPr>
          <w:rFonts w:hint="eastAsia" w:ascii="宋体" w:hAnsi="宋体" w:eastAsia="宋体" w:cs="宋体"/>
          <w:szCs w:val="21"/>
        </w:rPr>
        <w:t>老师（收），0551-62282543。请看清需递交的所有资料，一并寄来。</w:t>
      </w:r>
    </w:p>
    <w:p>
      <w:pPr>
        <w:numPr>
          <w:ilvl w:val="0"/>
          <w:numId w:val="6"/>
        </w:numPr>
        <w:jc w:val="left"/>
        <w:rPr>
          <w:rFonts w:hint="eastAsia" w:ascii="宋体" w:hAnsi="宋体" w:eastAsia="宋体" w:cs="宋体"/>
          <w:b/>
          <w:bCs/>
          <w:szCs w:val="21"/>
        </w:rPr>
      </w:pPr>
      <w:r>
        <w:rPr>
          <w:rFonts w:hint="eastAsia" w:ascii="宋体" w:hAnsi="宋体" w:eastAsia="宋体" w:cs="宋体"/>
          <w:b/>
          <w:bCs/>
          <w:szCs w:val="21"/>
        </w:rPr>
        <w:t>合同登记规范：</w:t>
      </w:r>
    </w:p>
    <w:p>
      <w:pPr>
        <w:ind w:left="309" w:hanging="308" w:hangingChars="147"/>
        <w:jc w:val="left"/>
        <w:rPr>
          <w:rFonts w:ascii="宋体" w:hAnsi="宋体" w:eastAsia="宋体" w:cs="宋体"/>
          <w:szCs w:val="21"/>
        </w:rPr>
      </w:pPr>
      <w:r>
        <w:rPr>
          <w:rFonts w:hint="eastAsia" w:ascii="宋体" w:hAnsi="宋体" w:eastAsia="宋体" w:cs="宋体"/>
          <w:szCs w:val="21"/>
        </w:rPr>
        <w:t>合同初审无误后，在现场登记。</w:t>
      </w:r>
    </w:p>
    <w:p>
      <w:pPr>
        <w:ind w:left="309" w:hanging="308" w:hangingChars="147"/>
        <w:jc w:val="left"/>
        <w:rPr>
          <w:rFonts w:ascii="宋体" w:hAnsi="宋体" w:eastAsia="宋体" w:cs="宋体"/>
          <w:szCs w:val="21"/>
        </w:rPr>
      </w:pPr>
      <w:r>
        <w:rPr>
          <w:rFonts w:hint="eastAsia" w:ascii="宋体" w:hAnsi="宋体" w:eastAsia="宋体" w:cs="宋体"/>
          <w:szCs w:val="21"/>
        </w:rPr>
        <w:t>1、在合同登记本里填写合同记录。登记本里往下按顺序自行编号。编号是四位数字，若为南区项目在数字编号后添加“-N”，若为疑难病提升项目添加“-Y”。请记住编号，以后查合同按照编号查。</w:t>
      </w:r>
    </w:p>
    <w:p>
      <w:pPr>
        <w:ind w:left="309" w:hanging="308" w:hangingChars="147"/>
        <w:jc w:val="left"/>
        <w:rPr>
          <w:rFonts w:ascii="宋体" w:hAnsi="宋体" w:eastAsia="宋体" w:cs="宋体"/>
          <w:szCs w:val="21"/>
        </w:rPr>
      </w:pPr>
      <w:r>
        <w:rPr>
          <w:rFonts w:hint="eastAsia" w:ascii="宋体" w:hAnsi="宋体" w:eastAsia="宋体" w:cs="宋体"/>
          <w:szCs w:val="21"/>
        </w:rPr>
        <w:t>2、是否为三重一大：公开招标项目、集中采购项目、政府采购项目勾是，其他（比选、谈判）都勾否。</w:t>
      </w:r>
    </w:p>
    <w:p>
      <w:pPr>
        <w:ind w:left="309" w:hanging="308" w:hangingChars="147"/>
        <w:jc w:val="left"/>
        <w:rPr>
          <w:rFonts w:hint="default" w:ascii="宋体" w:hAnsi="宋体" w:eastAsia="宋体" w:cs="宋体"/>
          <w:b/>
          <w:bCs/>
          <w:szCs w:val="21"/>
          <w:lang w:val="en-US" w:eastAsia="zh-CN"/>
        </w:rPr>
      </w:pPr>
      <w:r>
        <w:rPr>
          <w:rFonts w:hint="eastAsia" w:ascii="宋体" w:hAnsi="宋体" w:eastAsia="宋体" w:cs="宋体"/>
          <w:szCs w:val="21"/>
        </w:rPr>
        <w:t>3、将合同编号后四位填写在四份合同左上角（ZCZX</w:t>
      </w:r>
      <w:r>
        <w:rPr>
          <w:rFonts w:hint="eastAsia" w:ascii="宋体" w:hAnsi="宋体" w:eastAsia="宋体" w:cs="宋体"/>
          <w:szCs w:val="21"/>
          <w:lang w:val="en-US" w:eastAsia="zh-CN"/>
        </w:rPr>
        <w:t>2024</w:t>
      </w:r>
      <w:r>
        <w:rPr>
          <w:rFonts w:hint="eastAsia" w:ascii="宋体" w:hAnsi="宋体" w:eastAsia="宋体" w:cs="宋体"/>
          <w:szCs w:val="21"/>
        </w:rPr>
        <w:t>___里面的空格），和三份廉洁购销合同的右上角（ZCZ</w:t>
      </w:r>
      <w:r>
        <w:rPr>
          <w:rFonts w:hint="eastAsia" w:ascii="宋体" w:hAnsi="宋体" w:eastAsia="宋体" w:cs="宋体"/>
          <w:szCs w:val="21"/>
          <w:lang w:val="en-US" w:eastAsia="zh-CN"/>
        </w:rPr>
        <w:t>2024</w:t>
      </w:r>
      <w:r>
        <w:rPr>
          <w:rFonts w:hint="eastAsia" w:ascii="宋体" w:hAnsi="宋体" w:eastAsia="宋体" w:cs="宋体"/>
          <w:szCs w:val="21"/>
        </w:rPr>
        <w:t>___里面的空格）。</w:t>
      </w:r>
      <w:r>
        <w:rPr>
          <w:rFonts w:hint="eastAsia" w:ascii="宋体" w:hAnsi="宋体" w:eastAsia="宋体" w:cs="宋体"/>
          <w:b/>
          <w:bCs/>
          <w:szCs w:val="21"/>
          <w:lang w:val="en-US" w:eastAsia="zh-CN"/>
        </w:rPr>
        <w:t>注意：西区的合同编号填写为“</w:t>
      </w:r>
      <w:r>
        <w:rPr>
          <w:rFonts w:hint="eastAsia" w:ascii="宋体" w:hAnsi="宋体" w:eastAsia="宋体" w:cs="宋体"/>
          <w:b/>
          <w:bCs/>
          <w:szCs w:val="21"/>
        </w:rPr>
        <w:t>ZCZX</w:t>
      </w:r>
      <w:r>
        <w:rPr>
          <w:rFonts w:hint="eastAsia" w:ascii="宋体" w:hAnsi="宋体" w:eastAsia="宋体" w:cs="宋体"/>
          <w:b/>
          <w:bCs/>
          <w:szCs w:val="21"/>
          <w:lang w:val="en-US" w:eastAsia="zh-CN"/>
        </w:rPr>
        <w:t>2024</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lang w:val="en-US" w:eastAsia="zh-CN"/>
        </w:rPr>
        <w:t>-XQ”，由招采中心统一编号。</w:t>
      </w:r>
      <w:bookmarkStart w:id="0" w:name="_GoBack"/>
      <w:bookmarkEnd w:id="0"/>
    </w:p>
    <w:p>
      <w:pPr>
        <w:ind w:left="309" w:hanging="308" w:hangingChars="147"/>
        <w:jc w:val="left"/>
        <w:rPr>
          <w:rFonts w:ascii="宋体" w:hAnsi="宋体" w:eastAsia="宋体" w:cs="宋体"/>
          <w:szCs w:val="21"/>
        </w:rPr>
      </w:pPr>
      <w:r>
        <w:rPr>
          <w:rFonts w:hint="eastAsia" w:ascii="宋体" w:hAnsi="宋体" w:eastAsia="宋体" w:cs="宋体"/>
          <w:szCs w:val="21"/>
        </w:rPr>
        <w:t>4、请在合同签字页签字，乙方日期写初审通过当天，合同、供应商质量承诺书、廉洁合同均要写日期，甲方日期空着不要写。</w:t>
      </w:r>
    </w:p>
    <w:p>
      <w:pPr>
        <w:ind w:left="309" w:hanging="308" w:hangingChars="147"/>
        <w:jc w:val="left"/>
        <w:rPr>
          <w:rFonts w:ascii="宋体" w:hAnsi="宋体" w:eastAsia="宋体" w:cs="宋体"/>
          <w:szCs w:val="21"/>
        </w:rPr>
      </w:pPr>
      <w:r>
        <w:rPr>
          <w:rFonts w:hint="eastAsia" w:ascii="宋体" w:hAnsi="宋体" w:eastAsia="宋体" w:cs="宋体"/>
          <w:szCs w:val="21"/>
        </w:rPr>
        <w:t>5、将所有需要甲方签字的那一页右角折页，廉洁合同也折页。折叠部分不要太多也不要太少，不要遮挡甲方签字的部分。或在需要甲方签字的地方粘贴</w:t>
      </w:r>
      <w:r>
        <w:rPr>
          <w:rFonts w:hint="eastAsia" w:ascii="宋体" w:hAnsi="宋体" w:eastAsia="宋体" w:cs="宋体"/>
          <w:szCs w:val="21"/>
          <w:highlight w:val="yellow"/>
        </w:rPr>
        <w:t>索引标签贴纸</w:t>
      </w:r>
      <w:r>
        <w:rPr>
          <w:rFonts w:hint="eastAsia" w:ascii="宋体" w:hAnsi="宋体" w:eastAsia="宋体" w:cs="宋体"/>
          <w:szCs w:val="21"/>
        </w:rPr>
        <w:t>。</w:t>
      </w:r>
    </w:p>
    <w:p>
      <w:pPr>
        <w:numPr>
          <w:ilvl w:val="0"/>
          <w:numId w:val="6"/>
        </w:numPr>
        <w:jc w:val="left"/>
        <w:rPr>
          <w:rFonts w:hint="eastAsia" w:ascii="宋体" w:hAnsi="宋体" w:eastAsia="宋体" w:cs="宋体"/>
          <w:b/>
          <w:bCs/>
          <w:szCs w:val="21"/>
        </w:rPr>
      </w:pPr>
      <w:r>
        <w:rPr>
          <w:rFonts w:hint="eastAsia" w:ascii="宋体" w:hAnsi="宋体" w:eastAsia="宋体" w:cs="宋体"/>
          <w:b/>
          <w:bCs/>
          <w:szCs w:val="21"/>
        </w:rPr>
        <w:t>合同领取</w:t>
      </w:r>
    </w:p>
    <w:p>
      <w:pPr>
        <w:ind w:left="309" w:hanging="308" w:hangingChars="147"/>
        <w:jc w:val="left"/>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b/>
          <w:bCs/>
          <w:szCs w:val="21"/>
        </w:rPr>
        <w:t>、合同审核无误后，2个月左右在合同管理群中通知领取</w:t>
      </w:r>
      <w:r>
        <w:rPr>
          <w:rFonts w:hint="eastAsia" w:ascii="宋体" w:hAnsi="宋体" w:eastAsia="宋体" w:cs="宋体"/>
          <w:szCs w:val="21"/>
        </w:rPr>
        <w:t>，请及时关注。未加群的，请按第一条说明添加合同管理群。</w:t>
      </w:r>
    </w:p>
    <w:p>
      <w:pPr>
        <w:ind w:left="309" w:hanging="308" w:hangingChars="147"/>
        <w:jc w:val="left"/>
        <w:rPr>
          <w:rFonts w:ascii="宋体" w:hAnsi="宋体" w:eastAsia="宋体" w:cs="宋体"/>
          <w:szCs w:val="21"/>
        </w:rPr>
      </w:pPr>
      <w:r>
        <w:rPr>
          <w:rFonts w:hint="eastAsia" w:ascii="宋体" w:hAnsi="宋体" w:eastAsia="宋体" w:cs="宋体"/>
          <w:szCs w:val="21"/>
        </w:rPr>
        <w:t>2、中标服务费发票复印件未交的，请在领取合同时带上发票复印件，无中标服务费发票复印件不能领取合同。</w:t>
      </w:r>
    </w:p>
    <w:p>
      <w:pPr>
        <w:ind w:left="309" w:hanging="308" w:hangingChars="147"/>
        <w:jc w:val="left"/>
        <w:rPr>
          <w:rFonts w:hint="default" w:ascii="宋体" w:hAnsi="宋体" w:eastAsia="宋体" w:cs="宋体"/>
          <w:szCs w:val="21"/>
          <w:lang w:val="en-US" w:eastAsia="zh-CN"/>
        </w:rPr>
      </w:pPr>
      <w:r>
        <w:rPr>
          <w:rFonts w:hint="eastAsia" w:ascii="宋体" w:hAnsi="宋体" w:eastAsia="宋体" w:cs="宋体"/>
          <w:szCs w:val="21"/>
        </w:rPr>
        <w:t>3、公开招标、比选等有标书的项目，领取合同时按照招采中心办公室老师要求到招采中心资料室找到标书后方可领取。</w:t>
      </w:r>
      <w:r>
        <w:rPr>
          <w:rFonts w:hint="eastAsia" w:ascii="宋体" w:hAnsi="宋体" w:eastAsia="宋体" w:cs="宋体"/>
          <w:szCs w:val="21"/>
          <w:lang w:val="en-US" w:eastAsia="zh-CN"/>
        </w:rPr>
        <w:t>外地中标人需要邮寄合同的，自行联系王老师（0551-62282543），安徽省内的中标人如无特殊情况暂不支持合同邮寄。</w:t>
      </w:r>
    </w:p>
    <w:p>
      <w:pPr>
        <w:ind w:left="309" w:hanging="308" w:hangingChars="147"/>
        <w:jc w:val="left"/>
        <w:rPr>
          <w:rFonts w:ascii="宋体" w:hAnsi="宋体" w:eastAsia="宋体" w:cs="宋体"/>
          <w:szCs w:val="21"/>
        </w:rPr>
      </w:pPr>
      <w:r>
        <w:rPr>
          <w:rFonts w:hint="eastAsia" w:ascii="宋体" w:hAnsi="宋体" w:eastAsia="宋体" w:cs="宋体"/>
          <w:szCs w:val="21"/>
        </w:rPr>
        <w:t>4、领取合同在《合同交接登记本》上原来登记合同编号的位置后面的“合同取回登记”列下签名，并签写联系方式、时间。有补充合同的，在备注中填写“补充合同已取”。</w:t>
      </w:r>
    </w:p>
    <w:p>
      <w:pPr>
        <w:ind w:left="309" w:hanging="308" w:hangingChars="147"/>
        <w:jc w:val="left"/>
        <w:rPr>
          <w:rFonts w:ascii="宋体" w:hAnsi="宋体" w:eastAsia="宋体" w:cs="宋体"/>
          <w:szCs w:val="21"/>
        </w:rPr>
      </w:pPr>
      <w:r>
        <w:rPr>
          <w:rFonts w:hint="eastAsia" w:ascii="宋体" w:hAnsi="宋体" w:eastAsia="宋体" w:cs="宋体"/>
          <w:szCs w:val="21"/>
        </w:rPr>
        <w:t>5、合同领取后，用支付宝扫描</w:t>
      </w:r>
      <w:r>
        <w:rPr>
          <w:rFonts w:hint="eastAsia" w:ascii="宋体" w:hAnsi="宋体" w:eastAsia="宋体" w:cs="宋体"/>
          <w:szCs w:val="21"/>
          <w:lang w:val="en-US" w:eastAsia="zh-CN"/>
        </w:rPr>
        <w:t>中标通知书</w:t>
      </w:r>
      <w:r>
        <w:rPr>
          <w:rFonts w:hint="eastAsia" w:ascii="宋体" w:hAnsi="宋体" w:eastAsia="宋体" w:cs="宋体"/>
          <w:szCs w:val="21"/>
        </w:rPr>
        <w:t>上“安装验收流程二维码”，下载验收相关文件，2周后与移交部门联系验收等事宜，联系方式见合同第三条。</w:t>
      </w:r>
    </w:p>
    <w:p>
      <w:pPr>
        <w:ind w:left="309" w:hanging="308" w:hangingChars="147"/>
        <w:jc w:val="left"/>
        <w:rPr>
          <w:rFonts w:ascii="宋体" w:hAnsi="宋体" w:eastAsia="宋体" w:cs="宋体"/>
          <w:szCs w:val="21"/>
        </w:rPr>
      </w:pPr>
    </w:p>
    <w:p>
      <w:pPr>
        <w:widowControl/>
        <w:ind w:left="470" w:hanging="470" w:hangingChars="147"/>
        <w:jc w:val="left"/>
        <w:rPr>
          <w:rFonts w:ascii="宋体" w:hAnsi="宋体" w:eastAsia="宋体" w:cs="宋体"/>
          <w:sz w:val="32"/>
          <w:szCs w:val="32"/>
        </w:rPr>
      </w:pPr>
    </w:p>
    <w:sectPr>
      <w:pgSz w:w="11906" w:h="16838"/>
      <w:pgMar w:top="2098" w:right="1474" w:bottom="1985" w:left="158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8DD9E8F-7F50-448A-9882-C619522C034D}"/>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BA519820-CD21-43EC-B87F-38E1A2AC1CA6}"/>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embedRegular r:id="rId3" w:fontKey="{907188D4-14BF-44E5-AA97-7481AD43375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09507"/>
    <w:multiLevelType w:val="singleLevel"/>
    <w:tmpl w:val="96009507"/>
    <w:lvl w:ilvl="0" w:tentative="0">
      <w:start w:val="1"/>
      <w:numFmt w:val="decimal"/>
      <w:lvlText w:val="(%1)"/>
      <w:lvlJc w:val="left"/>
      <w:pPr>
        <w:tabs>
          <w:tab w:val="left" w:pos="420"/>
        </w:tabs>
        <w:ind w:left="845" w:hanging="425"/>
      </w:pPr>
      <w:rPr>
        <w:rFonts w:hint="default"/>
      </w:rPr>
    </w:lvl>
  </w:abstractNum>
  <w:abstractNum w:abstractNumId="1">
    <w:nsid w:val="E1332EAA"/>
    <w:multiLevelType w:val="singleLevel"/>
    <w:tmpl w:val="E1332EAA"/>
    <w:lvl w:ilvl="0" w:tentative="0">
      <w:start w:val="3"/>
      <w:numFmt w:val="chineseCounting"/>
      <w:suff w:val="nothing"/>
      <w:lvlText w:val="%1、"/>
      <w:lvlJc w:val="left"/>
      <w:pPr>
        <w:ind w:left="0" w:firstLine="420"/>
      </w:pPr>
      <w:rPr>
        <w:rFonts w:hint="eastAsia"/>
      </w:rPr>
    </w:lvl>
  </w:abstractNum>
  <w:abstractNum w:abstractNumId="2">
    <w:nsid w:val="F5F062A2"/>
    <w:multiLevelType w:val="singleLevel"/>
    <w:tmpl w:val="F5F062A2"/>
    <w:lvl w:ilvl="0" w:tentative="0">
      <w:start w:val="1"/>
      <w:numFmt w:val="decimal"/>
      <w:lvlText w:val="(%1)"/>
      <w:lvlJc w:val="left"/>
      <w:pPr>
        <w:ind w:left="425" w:hanging="425"/>
      </w:pPr>
      <w:rPr>
        <w:rFonts w:hint="default"/>
      </w:rPr>
    </w:lvl>
  </w:abstractNum>
  <w:abstractNum w:abstractNumId="3">
    <w:nsid w:val="183CF013"/>
    <w:multiLevelType w:val="singleLevel"/>
    <w:tmpl w:val="183CF013"/>
    <w:lvl w:ilvl="0" w:tentative="0">
      <w:start w:val="1"/>
      <w:numFmt w:val="decimal"/>
      <w:lvlText w:val="%1)"/>
      <w:lvlJc w:val="left"/>
      <w:pPr>
        <w:tabs>
          <w:tab w:val="left" w:pos="420"/>
        </w:tabs>
        <w:ind w:left="845" w:hanging="425"/>
      </w:pPr>
      <w:rPr>
        <w:rFonts w:hint="default"/>
      </w:rPr>
    </w:lvl>
  </w:abstractNum>
  <w:abstractNum w:abstractNumId="4">
    <w:nsid w:val="323B6987"/>
    <w:multiLevelType w:val="singleLevel"/>
    <w:tmpl w:val="323B6987"/>
    <w:lvl w:ilvl="0" w:tentative="0">
      <w:start w:val="1"/>
      <w:numFmt w:val="decimal"/>
      <w:lvlText w:val="%1."/>
      <w:lvlJc w:val="left"/>
      <w:pPr>
        <w:ind w:left="425" w:hanging="425"/>
      </w:pPr>
      <w:rPr>
        <w:rFonts w:hint="default"/>
      </w:rPr>
    </w:lvl>
  </w:abstractNum>
  <w:abstractNum w:abstractNumId="5">
    <w:nsid w:val="4E0C2C8C"/>
    <w:multiLevelType w:val="singleLevel"/>
    <w:tmpl w:val="4E0C2C8C"/>
    <w:lvl w:ilvl="0" w:tentative="0">
      <w:start w:val="1"/>
      <w:numFmt w:val="chineseCounting"/>
      <w:suff w:val="nothing"/>
      <w:lvlText w:val="%1、"/>
      <w:lvlJc w:val="left"/>
      <w:pPr>
        <w:ind w:left="0" w:firstLine="420"/>
      </w:pPr>
      <w:rPr>
        <w:rFonts w:hint="eastAsia"/>
      </w:rPr>
    </w:lvl>
  </w:abstractNum>
  <w:abstractNum w:abstractNumId="6">
    <w:nsid w:val="52D2AB89"/>
    <w:multiLevelType w:val="singleLevel"/>
    <w:tmpl w:val="52D2AB89"/>
    <w:lvl w:ilvl="0" w:tentative="0">
      <w:start w:val="1"/>
      <w:numFmt w:val="decimal"/>
      <w:lvlText w:val="(%1)"/>
      <w:lvlJc w:val="left"/>
      <w:pPr>
        <w:ind w:left="425" w:hanging="425"/>
      </w:pPr>
      <w:rPr>
        <w:rFonts w:hint="default"/>
      </w:rPr>
    </w:lvl>
  </w:abstractNum>
  <w:abstractNum w:abstractNumId="7">
    <w:nsid w:val="5CC72F80"/>
    <w:multiLevelType w:val="singleLevel"/>
    <w:tmpl w:val="5CC72F80"/>
    <w:lvl w:ilvl="0" w:tentative="0">
      <w:start w:val="1"/>
      <w:numFmt w:val="decimal"/>
      <w:lvlText w:val="%1."/>
      <w:lvlJc w:val="left"/>
      <w:pPr>
        <w:ind w:left="425" w:hanging="425"/>
      </w:pPr>
      <w:rPr>
        <w:rFonts w:hint="default"/>
      </w:rPr>
    </w:lvl>
  </w:abstractNum>
  <w:num w:numId="1">
    <w:abstractNumId w:val="5"/>
  </w:num>
  <w:num w:numId="2">
    <w:abstractNumId w:val="7"/>
  </w:num>
  <w:num w:numId="3">
    <w:abstractNumId w:val="0"/>
  </w:num>
  <w:num w:numId="4">
    <w:abstractNumId w:val="2"/>
  </w:num>
  <w:num w:numId="5">
    <w:abstractNumId w:val="3"/>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06278DC"/>
    <w:rsid w:val="0000269F"/>
    <w:rsid w:val="00006A60"/>
    <w:rsid w:val="00030427"/>
    <w:rsid w:val="000308AA"/>
    <w:rsid w:val="00044117"/>
    <w:rsid w:val="0005401F"/>
    <w:rsid w:val="00061251"/>
    <w:rsid w:val="00061B3F"/>
    <w:rsid w:val="0006454E"/>
    <w:rsid w:val="00065F6D"/>
    <w:rsid w:val="0008537A"/>
    <w:rsid w:val="000879F0"/>
    <w:rsid w:val="00092F75"/>
    <w:rsid w:val="0009575F"/>
    <w:rsid w:val="000A0410"/>
    <w:rsid w:val="000A7EB5"/>
    <w:rsid w:val="000B6371"/>
    <w:rsid w:val="000C5991"/>
    <w:rsid w:val="000C7DB3"/>
    <w:rsid w:val="000D6C44"/>
    <w:rsid w:val="000E1192"/>
    <w:rsid w:val="000E1321"/>
    <w:rsid w:val="000E276B"/>
    <w:rsid w:val="000F63C8"/>
    <w:rsid w:val="00114818"/>
    <w:rsid w:val="0011577B"/>
    <w:rsid w:val="00120077"/>
    <w:rsid w:val="001339E4"/>
    <w:rsid w:val="001461C7"/>
    <w:rsid w:val="001622A0"/>
    <w:rsid w:val="00180F2B"/>
    <w:rsid w:val="00182193"/>
    <w:rsid w:val="001837BA"/>
    <w:rsid w:val="00192635"/>
    <w:rsid w:val="001967C0"/>
    <w:rsid w:val="00196A17"/>
    <w:rsid w:val="001B1678"/>
    <w:rsid w:val="001B487D"/>
    <w:rsid w:val="001F5782"/>
    <w:rsid w:val="0020472B"/>
    <w:rsid w:val="002056D7"/>
    <w:rsid w:val="00212FFC"/>
    <w:rsid w:val="00215937"/>
    <w:rsid w:val="002224D2"/>
    <w:rsid w:val="00245B1E"/>
    <w:rsid w:val="00246E90"/>
    <w:rsid w:val="00254D05"/>
    <w:rsid w:val="002567B7"/>
    <w:rsid w:val="002629C1"/>
    <w:rsid w:val="00267C37"/>
    <w:rsid w:val="0028162E"/>
    <w:rsid w:val="002C3A5B"/>
    <w:rsid w:val="002D7510"/>
    <w:rsid w:val="002D7986"/>
    <w:rsid w:val="002E4999"/>
    <w:rsid w:val="002E53A9"/>
    <w:rsid w:val="002F05C9"/>
    <w:rsid w:val="002F49F6"/>
    <w:rsid w:val="00303134"/>
    <w:rsid w:val="003042A0"/>
    <w:rsid w:val="00305C5E"/>
    <w:rsid w:val="003166F9"/>
    <w:rsid w:val="0032119D"/>
    <w:rsid w:val="00330408"/>
    <w:rsid w:val="00353CA8"/>
    <w:rsid w:val="0035527B"/>
    <w:rsid w:val="00357D0A"/>
    <w:rsid w:val="003739CC"/>
    <w:rsid w:val="00394718"/>
    <w:rsid w:val="00396727"/>
    <w:rsid w:val="00397C3F"/>
    <w:rsid w:val="003B0786"/>
    <w:rsid w:val="003B4A0D"/>
    <w:rsid w:val="003C1ABD"/>
    <w:rsid w:val="003D5281"/>
    <w:rsid w:val="003E08E0"/>
    <w:rsid w:val="003E4772"/>
    <w:rsid w:val="00414ED1"/>
    <w:rsid w:val="00414F38"/>
    <w:rsid w:val="00417B41"/>
    <w:rsid w:val="00417C47"/>
    <w:rsid w:val="00426F1C"/>
    <w:rsid w:val="00427AF8"/>
    <w:rsid w:val="00436E78"/>
    <w:rsid w:val="0044326F"/>
    <w:rsid w:val="00453324"/>
    <w:rsid w:val="004702D8"/>
    <w:rsid w:val="00473E84"/>
    <w:rsid w:val="00490EA4"/>
    <w:rsid w:val="004A381C"/>
    <w:rsid w:val="004B2541"/>
    <w:rsid w:val="004D197F"/>
    <w:rsid w:val="004E26EA"/>
    <w:rsid w:val="005169BA"/>
    <w:rsid w:val="00517D9D"/>
    <w:rsid w:val="00540684"/>
    <w:rsid w:val="005434D4"/>
    <w:rsid w:val="00545027"/>
    <w:rsid w:val="00546B97"/>
    <w:rsid w:val="00550678"/>
    <w:rsid w:val="00561A0B"/>
    <w:rsid w:val="005937EE"/>
    <w:rsid w:val="005938CF"/>
    <w:rsid w:val="005B5DCF"/>
    <w:rsid w:val="005E2E7A"/>
    <w:rsid w:val="005E42EB"/>
    <w:rsid w:val="005E7DA7"/>
    <w:rsid w:val="005F2C3F"/>
    <w:rsid w:val="005F2F51"/>
    <w:rsid w:val="00604EE9"/>
    <w:rsid w:val="00611701"/>
    <w:rsid w:val="00612A62"/>
    <w:rsid w:val="00622D7E"/>
    <w:rsid w:val="006278DC"/>
    <w:rsid w:val="006511E9"/>
    <w:rsid w:val="00660036"/>
    <w:rsid w:val="00670A5E"/>
    <w:rsid w:val="006716E6"/>
    <w:rsid w:val="006723A9"/>
    <w:rsid w:val="00677EA2"/>
    <w:rsid w:val="00683DAB"/>
    <w:rsid w:val="00686749"/>
    <w:rsid w:val="00693FB6"/>
    <w:rsid w:val="00695C8A"/>
    <w:rsid w:val="00696E67"/>
    <w:rsid w:val="006A3B86"/>
    <w:rsid w:val="006B2447"/>
    <w:rsid w:val="006C597B"/>
    <w:rsid w:val="006D1830"/>
    <w:rsid w:val="006D7D71"/>
    <w:rsid w:val="006F3912"/>
    <w:rsid w:val="006F7F0D"/>
    <w:rsid w:val="00715F4C"/>
    <w:rsid w:val="00716673"/>
    <w:rsid w:val="00721D28"/>
    <w:rsid w:val="00731C16"/>
    <w:rsid w:val="00740EB2"/>
    <w:rsid w:val="007420B0"/>
    <w:rsid w:val="00756595"/>
    <w:rsid w:val="007725C0"/>
    <w:rsid w:val="007A0219"/>
    <w:rsid w:val="007B43C5"/>
    <w:rsid w:val="007B5370"/>
    <w:rsid w:val="007D40C2"/>
    <w:rsid w:val="007D5A36"/>
    <w:rsid w:val="00800CEA"/>
    <w:rsid w:val="00801630"/>
    <w:rsid w:val="00803129"/>
    <w:rsid w:val="00810BCC"/>
    <w:rsid w:val="00835540"/>
    <w:rsid w:val="00835EC4"/>
    <w:rsid w:val="00841A4B"/>
    <w:rsid w:val="00842D99"/>
    <w:rsid w:val="0084528C"/>
    <w:rsid w:val="0085008B"/>
    <w:rsid w:val="00851B37"/>
    <w:rsid w:val="00874941"/>
    <w:rsid w:val="008849CA"/>
    <w:rsid w:val="008913E1"/>
    <w:rsid w:val="00892700"/>
    <w:rsid w:val="008A0B0F"/>
    <w:rsid w:val="008A2616"/>
    <w:rsid w:val="008B10C9"/>
    <w:rsid w:val="008B4C6B"/>
    <w:rsid w:val="008B5E45"/>
    <w:rsid w:val="008B646F"/>
    <w:rsid w:val="008C1210"/>
    <w:rsid w:val="008C1D46"/>
    <w:rsid w:val="008C4FBE"/>
    <w:rsid w:val="008C6248"/>
    <w:rsid w:val="008D01CB"/>
    <w:rsid w:val="008D1320"/>
    <w:rsid w:val="008E184D"/>
    <w:rsid w:val="008F485C"/>
    <w:rsid w:val="00903BAA"/>
    <w:rsid w:val="0090630B"/>
    <w:rsid w:val="0092025D"/>
    <w:rsid w:val="009217BD"/>
    <w:rsid w:val="00922D86"/>
    <w:rsid w:val="00935FD3"/>
    <w:rsid w:val="00937062"/>
    <w:rsid w:val="0094112C"/>
    <w:rsid w:val="00965665"/>
    <w:rsid w:val="009668B0"/>
    <w:rsid w:val="0098217C"/>
    <w:rsid w:val="00985BA0"/>
    <w:rsid w:val="00996ED7"/>
    <w:rsid w:val="009B1E4A"/>
    <w:rsid w:val="009B3A93"/>
    <w:rsid w:val="009B3B11"/>
    <w:rsid w:val="009B6399"/>
    <w:rsid w:val="009C59AB"/>
    <w:rsid w:val="009F0448"/>
    <w:rsid w:val="009F2E90"/>
    <w:rsid w:val="009F63E7"/>
    <w:rsid w:val="009F70DE"/>
    <w:rsid w:val="00A04889"/>
    <w:rsid w:val="00A06C32"/>
    <w:rsid w:val="00A07E22"/>
    <w:rsid w:val="00A15FB3"/>
    <w:rsid w:val="00A2310E"/>
    <w:rsid w:val="00A253A3"/>
    <w:rsid w:val="00A36B95"/>
    <w:rsid w:val="00A40528"/>
    <w:rsid w:val="00A43BB3"/>
    <w:rsid w:val="00A54095"/>
    <w:rsid w:val="00A63E4D"/>
    <w:rsid w:val="00A733D5"/>
    <w:rsid w:val="00A75DB2"/>
    <w:rsid w:val="00A80389"/>
    <w:rsid w:val="00A8382C"/>
    <w:rsid w:val="00A93752"/>
    <w:rsid w:val="00A96660"/>
    <w:rsid w:val="00A97690"/>
    <w:rsid w:val="00AA7D08"/>
    <w:rsid w:val="00AB571A"/>
    <w:rsid w:val="00AB75A1"/>
    <w:rsid w:val="00AF41BB"/>
    <w:rsid w:val="00B079C8"/>
    <w:rsid w:val="00B07D6B"/>
    <w:rsid w:val="00B12C35"/>
    <w:rsid w:val="00B15B80"/>
    <w:rsid w:val="00B27BEB"/>
    <w:rsid w:val="00B3157F"/>
    <w:rsid w:val="00B4275E"/>
    <w:rsid w:val="00B60ADA"/>
    <w:rsid w:val="00B63DDE"/>
    <w:rsid w:val="00B70889"/>
    <w:rsid w:val="00B71BE3"/>
    <w:rsid w:val="00B900C6"/>
    <w:rsid w:val="00B94416"/>
    <w:rsid w:val="00BA0946"/>
    <w:rsid w:val="00BA5563"/>
    <w:rsid w:val="00BB24EA"/>
    <w:rsid w:val="00BB6FB0"/>
    <w:rsid w:val="00BB7242"/>
    <w:rsid w:val="00BC621C"/>
    <w:rsid w:val="00BD560E"/>
    <w:rsid w:val="00BF205D"/>
    <w:rsid w:val="00C0296E"/>
    <w:rsid w:val="00C161F1"/>
    <w:rsid w:val="00C16CA9"/>
    <w:rsid w:val="00C2425C"/>
    <w:rsid w:val="00C243C4"/>
    <w:rsid w:val="00C32898"/>
    <w:rsid w:val="00C45E25"/>
    <w:rsid w:val="00C513C1"/>
    <w:rsid w:val="00C53F50"/>
    <w:rsid w:val="00C558A5"/>
    <w:rsid w:val="00C63305"/>
    <w:rsid w:val="00C72F2E"/>
    <w:rsid w:val="00C73FE1"/>
    <w:rsid w:val="00C740A4"/>
    <w:rsid w:val="00C762E8"/>
    <w:rsid w:val="00C902EC"/>
    <w:rsid w:val="00CB31C2"/>
    <w:rsid w:val="00CD2143"/>
    <w:rsid w:val="00CE1C3A"/>
    <w:rsid w:val="00CE53DD"/>
    <w:rsid w:val="00D07CF6"/>
    <w:rsid w:val="00D16D80"/>
    <w:rsid w:val="00D22600"/>
    <w:rsid w:val="00D267DA"/>
    <w:rsid w:val="00D27A0B"/>
    <w:rsid w:val="00D37905"/>
    <w:rsid w:val="00D86C08"/>
    <w:rsid w:val="00DA729D"/>
    <w:rsid w:val="00DC0D96"/>
    <w:rsid w:val="00DC2183"/>
    <w:rsid w:val="00DC509D"/>
    <w:rsid w:val="00DD686E"/>
    <w:rsid w:val="00DF10C3"/>
    <w:rsid w:val="00DF3805"/>
    <w:rsid w:val="00E033DE"/>
    <w:rsid w:val="00E075D3"/>
    <w:rsid w:val="00E13ECE"/>
    <w:rsid w:val="00E14DC8"/>
    <w:rsid w:val="00E2220E"/>
    <w:rsid w:val="00E24E49"/>
    <w:rsid w:val="00E30A43"/>
    <w:rsid w:val="00E31177"/>
    <w:rsid w:val="00E3529D"/>
    <w:rsid w:val="00E3605B"/>
    <w:rsid w:val="00E47E0D"/>
    <w:rsid w:val="00E53785"/>
    <w:rsid w:val="00E64199"/>
    <w:rsid w:val="00E7187D"/>
    <w:rsid w:val="00E72CCB"/>
    <w:rsid w:val="00E80177"/>
    <w:rsid w:val="00E83DD6"/>
    <w:rsid w:val="00E90840"/>
    <w:rsid w:val="00E940C4"/>
    <w:rsid w:val="00EA14E3"/>
    <w:rsid w:val="00EB31DB"/>
    <w:rsid w:val="00EC59E7"/>
    <w:rsid w:val="00EE3F40"/>
    <w:rsid w:val="00EE581C"/>
    <w:rsid w:val="00F033AB"/>
    <w:rsid w:val="00F0437F"/>
    <w:rsid w:val="00F06B46"/>
    <w:rsid w:val="00F1009F"/>
    <w:rsid w:val="00F1444B"/>
    <w:rsid w:val="00F25A40"/>
    <w:rsid w:val="00F25C56"/>
    <w:rsid w:val="00F32BE8"/>
    <w:rsid w:val="00F34B67"/>
    <w:rsid w:val="00F36C46"/>
    <w:rsid w:val="00F37A9B"/>
    <w:rsid w:val="00F4438B"/>
    <w:rsid w:val="00F50B7F"/>
    <w:rsid w:val="00F617BD"/>
    <w:rsid w:val="00F632F5"/>
    <w:rsid w:val="00F83F23"/>
    <w:rsid w:val="00F94D8B"/>
    <w:rsid w:val="00F95B03"/>
    <w:rsid w:val="00FA0441"/>
    <w:rsid w:val="00FB03E9"/>
    <w:rsid w:val="00FB7645"/>
    <w:rsid w:val="00FD2343"/>
    <w:rsid w:val="00FE16AF"/>
    <w:rsid w:val="00FE4F75"/>
    <w:rsid w:val="00FE54F6"/>
    <w:rsid w:val="00FE70E3"/>
    <w:rsid w:val="00FF30F5"/>
    <w:rsid w:val="0203600C"/>
    <w:rsid w:val="025906FB"/>
    <w:rsid w:val="0659105E"/>
    <w:rsid w:val="07805AA6"/>
    <w:rsid w:val="0922463B"/>
    <w:rsid w:val="09A227F7"/>
    <w:rsid w:val="0B5510BD"/>
    <w:rsid w:val="0F681EA7"/>
    <w:rsid w:val="115C06FE"/>
    <w:rsid w:val="1223312D"/>
    <w:rsid w:val="175B0CC1"/>
    <w:rsid w:val="194D300E"/>
    <w:rsid w:val="199218AE"/>
    <w:rsid w:val="1A4757E3"/>
    <w:rsid w:val="1A7C7B25"/>
    <w:rsid w:val="1B8743D6"/>
    <w:rsid w:val="1C344DDF"/>
    <w:rsid w:val="1DD739AC"/>
    <w:rsid w:val="1F0D6757"/>
    <w:rsid w:val="205215B4"/>
    <w:rsid w:val="21AF0D8E"/>
    <w:rsid w:val="234036F2"/>
    <w:rsid w:val="2388076E"/>
    <w:rsid w:val="264F18D3"/>
    <w:rsid w:val="2A236F1F"/>
    <w:rsid w:val="2C812800"/>
    <w:rsid w:val="2DA4493C"/>
    <w:rsid w:val="2DA813FB"/>
    <w:rsid w:val="2E4305CA"/>
    <w:rsid w:val="2FFA319D"/>
    <w:rsid w:val="31D366CF"/>
    <w:rsid w:val="346D7743"/>
    <w:rsid w:val="36A35B73"/>
    <w:rsid w:val="388D243C"/>
    <w:rsid w:val="389749EC"/>
    <w:rsid w:val="3A696680"/>
    <w:rsid w:val="3C3F0E19"/>
    <w:rsid w:val="3DB81AC2"/>
    <w:rsid w:val="3FE43CB6"/>
    <w:rsid w:val="404A2BAD"/>
    <w:rsid w:val="42B5384F"/>
    <w:rsid w:val="45215154"/>
    <w:rsid w:val="45C07D90"/>
    <w:rsid w:val="45D9269E"/>
    <w:rsid w:val="498A3240"/>
    <w:rsid w:val="4BE91973"/>
    <w:rsid w:val="4D05781F"/>
    <w:rsid w:val="4FE2108B"/>
    <w:rsid w:val="4FF874F7"/>
    <w:rsid w:val="51AE428B"/>
    <w:rsid w:val="5351081C"/>
    <w:rsid w:val="576C01BB"/>
    <w:rsid w:val="580F0EDD"/>
    <w:rsid w:val="584F7E60"/>
    <w:rsid w:val="59995821"/>
    <w:rsid w:val="5FA60254"/>
    <w:rsid w:val="5FB51796"/>
    <w:rsid w:val="62FE5E00"/>
    <w:rsid w:val="638C59D8"/>
    <w:rsid w:val="64265D34"/>
    <w:rsid w:val="67A858C9"/>
    <w:rsid w:val="69661072"/>
    <w:rsid w:val="6C194104"/>
    <w:rsid w:val="6FC91C5F"/>
    <w:rsid w:val="70FD1460"/>
    <w:rsid w:val="718C5561"/>
    <w:rsid w:val="720834F4"/>
    <w:rsid w:val="7295423F"/>
    <w:rsid w:val="76F94CE5"/>
    <w:rsid w:val="7C7670FE"/>
    <w:rsid w:val="7DCF15BE"/>
    <w:rsid w:val="7E5FA0A1"/>
    <w:rsid w:val="7ECA2EE2"/>
    <w:rsid w:val="F7BF7C2E"/>
    <w:rsid w:val="FFDEDBE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25"/>
    <w:unhideWhenUsed/>
    <w:qFormat/>
    <w:uiPriority w:val="9"/>
    <w:pPr>
      <w:keepNext/>
      <w:keepLines/>
      <w:spacing w:before="280" w:after="290" w:line="376" w:lineRule="auto"/>
      <w:outlineLvl w:val="4"/>
    </w:pPr>
    <w:rPr>
      <w:b/>
      <w:bCs/>
      <w:sz w:val="28"/>
      <w:szCs w:val="28"/>
    </w:rPr>
  </w:style>
  <w:style w:type="paragraph" w:styleId="8">
    <w:name w:val="heading 6"/>
    <w:basedOn w:val="1"/>
    <w:next w:val="1"/>
    <w:link w:val="26"/>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27"/>
    <w:unhideWhenUsed/>
    <w:qFormat/>
    <w:uiPriority w:val="9"/>
    <w:pPr>
      <w:keepNext/>
      <w:keepLines/>
      <w:spacing w:before="240" w:after="64" w:line="320" w:lineRule="auto"/>
      <w:outlineLvl w:val="6"/>
    </w:pPr>
    <w:rPr>
      <w:b/>
      <w:bCs/>
      <w:sz w:val="24"/>
      <w:szCs w:val="24"/>
    </w:rPr>
  </w:style>
  <w:style w:type="paragraph" w:styleId="10">
    <w:name w:val="heading 8"/>
    <w:basedOn w:val="1"/>
    <w:next w:val="1"/>
    <w:link w:val="28"/>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1">
    <w:name w:val="annotation text"/>
    <w:basedOn w:val="1"/>
    <w:semiHidden/>
    <w:unhideWhenUsed/>
    <w:qFormat/>
    <w:uiPriority w:val="99"/>
    <w:pPr>
      <w:jc w:val="left"/>
    </w:pPr>
  </w:style>
  <w:style w:type="paragraph" w:styleId="12">
    <w:name w:val="Balloon Text"/>
    <w:basedOn w:val="1"/>
    <w:link w:val="29"/>
    <w:semiHidden/>
    <w:unhideWhenUsed/>
    <w:qFormat/>
    <w:uiPriority w:val="99"/>
    <w:rPr>
      <w:sz w:val="18"/>
      <w:szCs w:val="18"/>
    </w:rPr>
  </w:style>
  <w:style w:type="paragraph" w:styleId="13">
    <w:name w:val="footer"/>
    <w:basedOn w:val="1"/>
    <w:link w:val="19"/>
    <w:unhideWhenUsed/>
    <w:qFormat/>
    <w:uiPriority w:val="99"/>
    <w:pPr>
      <w:tabs>
        <w:tab w:val="center" w:pos="4153"/>
        <w:tab w:val="right" w:pos="8306"/>
      </w:tabs>
      <w:snapToGrid w:val="0"/>
      <w:jc w:val="left"/>
    </w:pPr>
    <w:rPr>
      <w:sz w:val="18"/>
      <w:szCs w:val="18"/>
    </w:rPr>
  </w:style>
  <w:style w:type="paragraph" w:styleId="14">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页眉 Char"/>
    <w:basedOn w:val="17"/>
    <w:link w:val="14"/>
    <w:qFormat/>
    <w:uiPriority w:val="99"/>
    <w:rPr>
      <w:sz w:val="18"/>
      <w:szCs w:val="18"/>
    </w:rPr>
  </w:style>
  <w:style w:type="character" w:customStyle="1" w:styleId="19">
    <w:name w:val="页脚 Char"/>
    <w:basedOn w:val="17"/>
    <w:link w:val="13"/>
    <w:qFormat/>
    <w:uiPriority w:val="99"/>
    <w:rPr>
      <w:sz w:val="18"/>
      <w:szCs w:val="18"/>
    </w:rPr>
  </w:style>
  <w:style w:type="paragraph" w:styleId="2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1">
    <w:name w:val="标题 1 Char"/>
    <w:basedOn w:val="17"/>
    <w:link w:val="3"/>
    <w:qFormat/>
    <w:uiPriority w:val="9"/>
    <w:rPr>
      <w:b/>
      <w:bCs/>
      <w:kern w:val="44"/>
      <w:sz w:val="44"/>
      <w:szCs w:val="44"/>
    </w:rPr>
  </w:style>
  <w:style w:type="character" w:customStyle="1" w:styleId="22">
    <w:name w:val="标题 2 Char"/>
    <w:basedOn w:val="17"/>
    <w:link w:val="4"/>
    <w:qFormat/>
    <w:uiPriority w:val="9"/>
    <w:rPr>
      <w:rFonts w:asciiTheme="majorHAnsi" w:hAnsiTheme="majorHAnsi" w:eastAsiaTheme="majorEastAsia" w:cstheme="majorBidi"/>
      <w:b/>
      <w:bCs/>
      <w:sz w:val="32"/>
      <w:szCs w:val="32"/>
    </w:rPr>
  </w:style>
  <w:style w:type="character" w:customStyle="1" w:styleId="23">
    <w:name w:val="标题 3 Char"/>
    <w:basedOn w:val="17"/>
    <w:link w:val="5"/>
    <w:qFormat/>
    <w:uiPriority w:val="9"/>
    <w:rPr>
      <w:b/>
      <w:bCs/>
      <w:sz w:val="32"/>
      <w:szCs w:val="32"/>
    </w:rPr>
  </w:style>
  <w:style w:type="character" w:customStyle="1" w:styleId="24">
    <w:name w:val="标题 4 Char"/>
    <w:basedOn w:val="17"/>
    <w:link w:val="6"/>
    <w:qFormat/>
    <w:uiPriority w:val="9"/>
    <w:rPr>
      <w:rFonts w:asciiTheme="majorHAnsi" w:hAnsiTheme="majorHAnsi" w:eastAsiaTheme="majorEastAsia" w:cstheme="majorBidi"/>
      <w:b/>
      <w:bCs/>
      <w:sz w:val="28"/>
      <w:szCs w:val="28"/>
    </w:rPr>
  </w:style>
  <w:style w:type="character" w:customStyle="1" w:styleId="25">
    <w:name w:val="标题 5 Char"/>
    <w:basedOn w:val="17"/>
    <w:link w:val="7"/>
    <w:qFormat/>
    <w:uiPriority w:val="9"/>
    <w:rPr>
      <w:b/>
      <w:bCs/>
      <w:sz w:val="28"/>
      <w:szCs w:val="28"/>
    </w:rPr>
  </w:style>
  <w:style w:type="character" w:customStyle="1" w:styleId="26">
    <w:name w:val="标题 6 Char"/>
    <w:basedOn w:val="17"/>
    <w:link w:val="8"/>
    <w:qFormat/>
    <w:uiPriority w:val="9"/>
    <w:rPr>
      <w:rFonts w:asciiTheme="majorHAnsi" w:hAnsiTheme="majorHAnsi" w:eastAsiaTheme="majorEastAsia" w:cstheme="majorBidi"/>
      <w:b/>
      <w:bCs/>
      <w:sz w:val="24"/>
      <w:szCs w:val="24"/>
    </w:rPr>
  </w:style>
  <w:style w:type="character" w:customStyle="1" w:styleId="27">
    <w:name w:val="标题 7 Char"/>
    <w:basedOn w:val="17"/>
    <w:link w:val="9"/>
    <w:qFormat/>
    <w:uiPriority w:val="9"/>
    <w:rPr>
      <w:b/>
      <w:bCs/>
      <w:sz w:val="24"/>
      <w:szCs w:val="24"/>
    </w:rPr>
  </w:style>
  <w:style w:type="character" w:customStyle="1" w:styleId="28">
    <w:name w:val="标题 8 Char"/>
    <w:basedOn w:val="17"/>
    <w:link w:val="10"/>
    <w:qFormat/>
    <w:uiPriority w:val="9"/>
    <w:rPr>
      <w:rFonts w:asciiTheme="majorHAnsi" w:hAnsiTheme="majorHAnsi" w:eastAsiaTheme="majorEastAsia" w:cstheme="majorBidi"/>
      <w:sz w:val="24"/>
      <w:szCs w:val="24"/>
    </w:rPr>
  </w:style>
  <w:style w:type="character" w:customStyle="1" w:styleId="29">
    <w:name w:val="批注框文本 Char"/>
    <w:basedOn w:val="17"/>
    <w:link w:val="1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5635</Words>
  <Characters>5909</Characters>
  <Lines>39</Lines>
  <Paragraphs>11</Paragraphs>
  <TotalTime>13</TotalTime>
  <ScaleCrop>false</ScaleCrop>
  <LinksUpToDate>false</LinksUpToDate>
  <CharactersWithSpaces>6012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2016-12-12T17:01:00Z</dcterms:created>
  <dc:creator>jojo</dc:creator>
  <cp:lastModifiedBy>丁飞</cp:lastModifiedBy>
  <cp:lastPrinted>2016-12-12T17:29:00Z</cp:lastPrinted>
  <dcterms:modified xsi:type="dcterms:W3CDTF">2024-06-18T07:48:44Z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117807FF942640428E07A655C0E2C7B1</vt:lpwstr>
  </property>
</Properties>
</file>