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Layout w:type="fixed"/>
        <w:tblCellMar>
          <w:top w:w="0" w:type="dxa"/>
          <w:left w:w="108" w:type="dxa"/>
          <w:bottom w:w="0" w:type="dxa"/>
          <w:right w:w="108" w:type="dxa"/>
        </w:tblCellMar>
      </w:tblPr>
      <w:tblGrid>
        <w:gridCol w:w="4928"/>
      </w:tblGrid>
      <w:tr>
        <w:tblPrEx>
          <w:tblCellMar>
            <w:top w:w="0" w:type="dxa"/>
            <w:left w:w="108" w:type="dxa"/>
            <w:bottom w:w="0" w:type="dxa"/>
            <w:right w:w="108" w:type="dxa"/>
          </w:tblCellMar>
        </w:tblPrEx>
        <w:trPr>
          <w:trHeight w:val="373" w:hRule="atLeast"/>
        </w:trPr>
        <w:tc>
          <w:tcPr>
            <w:tcW w:w="4928" w:type="dxa"/>
            <w:tcBorders>
              <w:top w:val="single" w:color="auto" w:sz="4" w:space="0"/>
              <w:left w:val="single" w:color="auto" w:sz="4" w:space="0"/>
              <w:bottom w:val="nil"/>
              <w:right w:val="single" w:color="auto" w:sz="4" w:space="0"/>
            </w:tcBorders>
            <w:noWrap/>
            <w:vAlign w:val="bottom"/>
          </w:tcPr>
          <w:p>
            <w:pPr>
              <w:widowControl/>
              <w:rPr>
                <w:rFonts w:ascii="楷体_GB2312" w:hAnsi="宋体" w:eastAsia="楷体_GB2312" w:cs="宋体"/>
                <w:b/>
                <w:bCs/>
                <w:kern w:val="0"/>
                <w:sz w:val="18"/>
                <w:szCs w:val="18"/>
              </w:rPr>
            </w:pPr>
            <w:r>
              <w:rPr>
                <w:rFonts w:hint="eastAsia" w:ascii="楷体_GB2312" w:hAnsi="宋体" w:eastAsia="楷体_GB2312" w:cs="宋体"/>
                <w:b/>
                <w:bCs/>
                <w:kern w:val="0"/>
                <w:sz w:val="18"/>
                <w:szCs w:val="18"/>
              </w:rPr>
              <w:t>安徽省立医院招标采购中心</w:t>
            </w:r>
          </w:p>
        </w:tc>
      </w:tr>
      <w:tr>
        <w:tblPrEx>
          <w:tblCellMar>
            <w:top w:w="0" w:type="dxa"/>
            <w:left w:w="108" w:type="dxa"/>
            <w:bottom w:w="0" w:type="dxa"/>
            <w:right w:w="108" w:type="dxa"/>
          </w:tblCellMar>
        </w:tblPrEx>
        <w:trPr>
          <w:trHeight w:val="777" w:hRule="atLeast"/>
        </w:trPr>
        <w:tc>
          <w:tcPr>
            <w:tcW w:w="4928" w:type="dxa"/>
            <w:tcBorders>
              <w:top w:val="nil"/>
              <w:left w:val="single" w:color="auto" w:sz="4" w:space="0"/>
              <w:bottom w:val="single" w:color="auto" w:sz="4" w:space="0"/>
              <w:right w:val="single" w:color="auto" w:sz="4" w:space="0"/>
            </w:tcBorders>
            <w:noWrap/>
            <w:vAlign w:val="center"/>
          </w:tcPr>
          <w:p>
            <w:pPr>
              <w:widowControl/>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合同编号：ZCZX202</w:t>
            </w:r>
            <w:r>
              <w:rPr>
                <w:rFonts w:hint="eastAsia" w:ascii="楷体_GB2312" w:hAnsi="宋体" w:eastAsia="楷体_GB2312" w:cs="宋体"/>
                <w:b/>
                <w:bCs/>
                <w:kern w:val="0"/>
                <w:sz w:val="18"/>
                <w:szCs w:val="18"/>
                <w:lang w:val="en-US" w:eastAsia="zh-CN"/>
              </w:rPr>
              <w:t>4</w:t>
            </w:r>
            <w:r>
              <w:rPr>
                <w:rFonts w:hint="eastAsia" w:ascii="楷体_GB2312" w:hAnsi="宋体" w:eastAsia="楷体_GB2312" w:cs="宋体"/>
                <w:b/>
                <w:bCs/>
                <w:kern w:val="0"/>
                <w:sz w:val="18"/>
                <w:szCs w:val="18"/>
              </w:rPr>
              <w:t>_______</w:t>
            </w:r>
            <w:r>
              <w:rPr>
                <w:rFonts w:hint="eastAsia" w:ascii="楷体_GB2312" w:hAnsi="宋体" w:eastAsia="楷体_GB2312" w:cs="宋体"/>
                <w:b/>
                <w:bCs/>
                <w:kern w:val="0"/>
                <w:sz w:val="18"/>
                <w:szCs w:val="18"/>
                <w:lang w:val="en-US" w:eastAsia="zh-CN"/>
              </w:rPr>
              <w:t>-DL</w:t>
            </w:r>
          </w:p>
          <w:p>
            <w:pPr>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采购方式：</w:t>
            </w:r>
            <w:r>
              <w:rPr>
                <w:rFonts w:hint="eastAsia" w:ascii="楷体_GB2312" w:hAnsi="宋体" w:eastAsia="楷体_GB2312" w:cs="宋体"/>
                <w:b/>
                <w:bCs/>
                <w:kern w:val="0"/>
                <w:sz w:val="18"/>
                <w:szCs w:val="18"/>
                <w:lang w:val="en-US" w:eastAsia="zh-CN"/>
              </w:rPr>
              <w:t>带量采购</w:t>
            </w:r>
          </w:p>
        </w:tc>
      </w:tr>
    </w:tbl>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pPr>
    </w:p>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pPr>
      <w:bookmarkStart w:id="0" w:name="_GoBack"/>
      <w:bookmarkEnd w:id="0"/>
      <w:r>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t>结扎夹集中带量采购</w:t>
      </w:r>
    </w:p>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14:textFill>
            <w14:solidFill>
              <w14:schemeClr w14:val="tx1"/>
            </w14:solidFill>
          </w14:textFill>
        </w:rPr>
      </w:pPr>
      <w:r>
        <w:rPr>
          <w:rFonts w:hint="eastAsia" w:ascii="Times New Roman" w:hAnsi="Times New Roman" w:eastAsia="方正小标宋简体"/>
          <w:b w:val="0"/>
          <w:color w:val="000000" w:themeColor="text1"/>
          <w:spacing w:val="-10"/>
          <w:sz w:val="40"/>
          <w:szCs w:val="40"/>
          <w14:textFill>
            <w14:solidFill>
              <w14:schemeClr w14:val="tx1"/>
            </w14:solidFill>
          </w14:textFill>
        </w:rPr>
        <w:t>中选产品购销三方协议</w:t>
      </w:r>
    </w:p>
    <w:p>
      <w:pPr>
        <w:pStyle w:val="7"/>
        <w:spacing w:line="400" w:lineRule="exact"/>
        <w:rPr>
          <w:color w:val="000000" w:themeColor="text1"/>
          <w14:textFill>
            <w14:solidFill>
              <w14:schemeClr w14:val="tx1"/>
            </w14:solidFill>
          </w14:textFill>
        </w:rPr>
      </w:pPr>
    </w:p>
    <w:p>
      <w:pPr>
        <w:tabs>
          <w:tab w:val="left" w:pos="5124"/>
        </w:tabs>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甲方：（医疗机构）</w:t>
      </w:r>
    </w:p>
    <w:p>
      <w:pPr>
        <w:tabs>
          <w:tab w:val="left" w:pos="5124"/>
        </w:tabs>
        <w:spacing w:line="400" w:lineRule="exact"/>
        <w:rPr>
          <w:rFonts w:ascii="仿宋" w:hAnsi="仿宋" w:eastAsia="仿宋"/>
          <w:b/>
          <w:color w:val="000000" w:themeColor="text1"/>
          <w:sz w:val="32"/>
          <w:szCs w:val="32"/>
          <w14:textFill>
            <w14:solidFill>
              <w14:schemeClr w14:val="tx1"/>
            </w14:solidFill>
          </w14:textFill>
        </w:rPr>
      </w:pPr>
      <w:r>
        <w:rPr>
          <w:rFonts w:ascii="仿宋" w:hAnsi="仿宋" w:eastAsia="仿宋"/>
          <w:b/>
          <w:color w:val="000000" w:themeColor="text1"/>
          <w:sz w:val="32"/>
          <w:szCs w:val="32"/>
          <w14:textFill>
            <w14:solidFill>
              <w14:schemeClr w14:val="tx1"/>
            </w14:solidFill>
          </w14:textFill>
        </w:rPr>
        <w:tab/>
      </w:r>
    </w:p>
    <w:p>
      <w:pPr>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乙方：（生产企业）</w:t>
      </w:r>
    </w:p>
    <w:p>
      <w:pPr>
        <w:spacing w:line="400" w:lineRule="exact"/>
        <w:rPr>
          <w:rFonts w:hint="eastAsia" w:ascii="仿宋" w:hAnsi="仿宋" w:eastAsia="仿宋"/>
          <w:b/>
          <w:color w:val="000000" w:themeColor="text1"/>
          <w:sz w:val="32"/>
          <w:szCs w:val="32"/>
          <w14:textFill>
            <w14:solidFill>
              <w14:schemeClr w14:val="tx1"/>
            </w14:solidFill>
          </w14:textFill>
        </w:rPr>
      </w:pPr>
    </w:p>
    <w:p>
      <w:pPr>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丙方：（配送企业）</w:t>
      </w:r>
    </w:p>
    <w:p>
      <w:pPr>
        <w:spacing w:line="400" w:lineRule="exact"/>
        <w:rPr>
          <w:rFonts w:hint="eastAsia" w:ascii="仿宋" w:hAnsi="仿宋" w:eastAsia="仿宋"/>
          <w:b/>
          <w:color w:val="000000" w:themeColor="text1"/>
          <w:sz w:val="32"/>
          <w:szCs w:val="32"/>
          <w14:textFill>
            <w14:solidFill>
              <w14:schemeClr w14:val="tx1"/>
            </w14:solidFill>
          </w14:textFill>
        </w:rPr>
      </w:pPr>
    </w:p>
    <w:p>
      <w:pPr>
        <w:spacing w:line="400" w:lineRule="exact"/>
        <w:rPr>
          <w:rFonts w:hint="default" w:ascii="仿宋" w:hAnsi="仿宋" w:eastAsia="仿宋"/>
          <w:b/>
          <w:color w:val="000000" w:themeColor="text1"/>
          <w:sz w:val="32"/>
          <w:szCs w:val="32"/>
          <w:lang w:val="en-US" w:eastAsia="zh-CN"/>
          <w14:textFill>
            <w14:solidFill>
              <w14:schemeClr w14:val="tx1"/>
            </w14:solidFill>
          </w14:textFill>
        </w:rPr>
      </w:pPr>
      <w:r>
        <w:rPr>
          <w:rFonts w:hint="eastAsia" w:ascii="仿宋" w:hAnsi="仿宋" w:eastAsia="仿宋"/>
          <w:b/>
          <w:color w:val="000000" w:themeColor="text1"/>
          <w:sz w:val="32"/>
          <w:szCs w:val="32"/>
          <w:lang w:val="en-US" w:eastAsia="zh-CN"/>
          <w14:textFill>
            <w14:solidFill>
              <w14:schemeClr w14:val="tx1"/>
            </w14:solidFill>
          </w14:textFill>
        </w:rPr>
        <w:t>中标产品</w:t>
      </w:r>
      <w:r>
        <w:rPr>
          <w:rFonts w:hint="eastAsia" w:ascii="仿宋" w:hAnsi="仿宋" w:eastAsia="仿宋"/>
          <w:b/>
          <w:color w:val="000000" w:themeColor="text1"/>
          <w:sz w:val="32"/>
          <w:szCs w:val="32"/>
          <w14:textFill>
            <w14:solidFill>
              <w14:schemeClr w14:val="tx1"/>
            </w14:solidFill>
          </w14:textFill>
        </w:rPr>
        <w:t>：</w:t>
      </w:r>
      <w:r>
        <w:rPr>
          <w:rFonts w:hint="eastAsia" w:ascii="仿宋" w:hAnsi="仿宋" w:eastAsia="仿宋"/>
          <w:color w:val="000000" w:themeColor="text1"/>
          <w:sz w:val="28"/>
          <w:szCs w:val="28"/>
          <w:lang w:val="en-US" w:eastAsia="zh-CN"/>
          <w14:textFill>
            <w14:solidFill>
              <w14:schemeClr w14:val="tx1"/>
            </w14:solidFill>
          </w14:textFill>
        </w:rPr>
        <w:t>详见附件1</w:t>
      </w:r>
    </w:p>
    <w:p>
      <w:pPr>
        <w:spacing w:line="400" w:lineRule="exact"/>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br w:type="page"/>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为贯彻落实</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关于执行结扎夹、心脏起搏器类医用耗材集中带量采购中选结果的通知（皖医保秘〔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66</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文件</w:t>
      </w:r>
      <w:r>
        <w:rPr>
          <w:rFonts w:hint="eastAsia" w:ascii="仿宋" w:hAnsi="仿宋" w:eastAsia="仿宋"/>
          <w:color w:val="000000" w:themeColor="text1"/>
          <w:kern w:val="0"/>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甲、乙、丙三方依据相关法律法规，在平等、自愿、诚信的基础上，经协商达成如下协议：</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定义</w:t>
      </w:r>
    </w:p>
    <w:p>
      <w:pPr>
        <w:spacing w:line="40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（1）三方协议：是指甲、乙、丙三方按照</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关于执行结扎夹、心脏起搏器类医用耗材集中带量采购中选结果的通知（皖医保秘〔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66</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中标结果</w:t>
      </w:r>
      <w:r>
        <w:rPr>
          <w:rFonts w:hint="eastAsia" w:ascii="仿宋" w:hAnsi="仿宋" w:eastAsia="仿宋"/>
          <w:color w:val="000000" w:themeColor="text1"/>
          <w:sz w:val="32"/>
          <w:szCs w:val="32"/>
          <w14:textFill>
            <w14:solidFill>
              <w14:schemeClr w14:val="tx1"/>
            </w14:solidFill>
          </w14:textFill>
        </w:rPr>
        <w:t>及其他相关文件</w:t>
      </w:r>
      <w:r>
        <w:rPr>
          <w:rFonts w:hint="eastAsia" w:ascii="仿宋" w:hAnsi="仿宋" w:eastAsia="仿宋"/>
          <w:color w:val="000000" w:themeColor="text1"/>
          <w:sz w:val="32"/>
          <w:szCs w:val="32"/>
          <w:lang w:val="en-US" w:eastAsia="zh-CN"/>
          <w14:textFill>
            <w14:solidFill>
              <w14:schemeClr w14:val="tx1"/>
            </w14:solidFill>
          </w14:textFill>
        </w:rPr>
        <w:t>签订的协议</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（2）中选产品：</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关于执行结扎夹、心脏起搏器类医用耗材集中带量采购中选结果的通知（皖医保秘〔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66</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中确定的中选产品。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（3）中选价格：是指中选产品对应的中选价格，</w:t>
      </w:r>
      <w:r>
        <w:rPr>
          <w:rFonts w:ascii="仿宋" w:hAnsi="仿宋" w:eastAsia="仿宋"/>
          <w:color w:val="000000" w:themeColor="text1"/>
          <w:sz w:val="32"/>
          <w:szCs w:val="32"/>
          <w14:textFill>
            <w14:solidFill>
              <w14:schemeClr w14:val="tx1"/>
            </w14:solidFill>
          </w14:textFill>
        </w:rPr>
        <w:t>即</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方在完全履行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义务后甲方应支付给</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方的价格。</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）医</w:t>
      </w:r>
      <w:r>
        <w:rPr>
          <w:rFonts w:hint="eastAsia" w:ascii="仿宋" w:hAnsi="仿宋" w:eastAsia="仿宋"/>
          <w:color w:val="000000" w:themeColor="text1"/>
          <w:sz w:val="32"/>
          <w:szCs w:val="32"/>
          <w14:textFill>
            <w14:solidFill>
              <w14:schemeClr w14:val="tx1"/>
            </w14:solidFill>
          </w14:textFill>
        </w:rPr>
        <w:t>疗</w:t>
      </w:r>
      <w:r>
        <w:rPr>
          <w:rFonts w:ascii="仿宋" w:hAnsi="仿宋" w:eastAsia="仿宋"/>
          <w:color w:val="000000" w:themeColor="text1"/>
          <w:sz w:val="32"/>
          <w:szCs w:val="32"/>
          <w14:textFill>
            <w14:solidFill>
              <w14:schemeClr w14:val="tx1"/>
            </w14:solidFill>
          </w14:textFill>
        </w:rPr>
        <w:t>机构：</w:t>
      </w:r>
      <w:r>
        <w:rPr>
          <w:rFonts w:hint="eastAsia" w:ascii="仿宋" w:hAnsi="仿宋" w:eastAsia="仿宋"/>
          <w:color w:val="000000" w:themeColor="text1"/>
          <w:sz w:val="32"/>
          <w:szCs w:val="32"/>
          <w14:textFill>
            <w14:solidFill>
              <w14:schemeClr w14:val="tx1"/>
            </w14:solidFill>
          </w14:textFill>
        </w:rPr>
        <w:t>即本合同甲方，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lang w:val="en-US" w:eastAsia="zh-CN"/>
          <w14:textFill>
            <w14:solidFill>
              <w14:schemeClr w14:val="tx1"/>
            </w14:solidFill>
          </w14:textFill>
        </w:rPr>
        <w:t>执行</w:t>
      </w:r>
      <w:r>
        <w:rPr>
          <w:rFonts w:hint="eastAsia" w:ascii="仿宋" w:hAnsi="仿宋" w:eastAsia="仿宋"/>
          <w:color w:val="000000" w:themeColor="text1"/>
          <w:kern w:val="0"/>
          <w:sz w:val="32"/>
          <w:szCs w:val="32"/>
          <w:lang w:val="en-US" w:eastAsia="zh-CN"/>
          <w14:textFill>
            <w14:solidFill>
              <w14:schemeClr w14:val="tx1"/>
            </w14:solidFill>
          </w14:textFill>
        </w:rPr>
        <w:t>上文中耗材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kern w:val="0"/>
          <w:sz w:val="32"/>
          <w:szCs w:val="32"/>
          <w:lang w:val="en-US" w:eastAsia="zh-CN"/>
          <w14:textFill>
            <w14:solidFill>
              <w14:schemeClr w14:val="tx1"/>
            </w14:solidFill>
          </w14:textFill>
        </w:rPr>
        <w:t>结果</w:t>
      </w:r>
      <w:r>
        <w:rPr>
          <w:rFonts w:hint="eastAsia" w:ascii="仿宋" w:hAnsi="仿宋" w:eastAsia="仿宋"/>
          <w:color w:val="000000" w:themeColor="text1"/>
          <w:kern w:val="0"/>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医疗机构，</w:t>
      </w:r>
      <w:r>
        <w:rPr>
          <w:rFonts w:ascii="仿宋" w:hAnsi="仿宋" w:eastAsia="仿宋"/>
          <w:color w:val="000000" w:themeColor="text1"/>
          <w:sz w:val="32"/>
          <w:szCs w:val="32"/>
          <w14:textFill>
            <w14:solidFill>
              <w14:schemeClr w14:val="tx1"/>
            </w14:solidFill>
          </w14:textFill>
        </w:rPr>
        <w:t>为本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采购</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的实际使用单位和付款单位。</w:t>
      </w:r>
    </w:p>
    <w:p>
      <w:pPr>
        <w:spacing w:line="400" w:lineRule="exact"/>
        <w:ind w:firstLine="640" w:firstLineChars="200"/>
        <w:rPr>
          <w:rFonts w:ascii="仿宋" w:hAnsi="仿宋" w:eastAsia="仿宋"/>
          <w:color w:val="000000" w:themeColor="text1"/>
          <w:sz w:val="32"/>
          <w:szCs w:val="32"/>
          <w:highlight w:val="none"/>
          <w14:textFill>
            <w14:solidFill>
              <w14:schemeClr w14:val="tx1"/>
            </w14:solidFill>
          </w14:textFill>
        </w:rPr>
      </w:pP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5）生产</w:t>
      </w:r>
      <w:r>
        <w:rPr>
          <w:rFonts w:ascii="仿宋" w:hAnsi="仿宋" w:eastAsia="仿宋"/>
          <w:color w:val="000000" w:themeColor="text1"/>
          <w:sz w:val="32"/>
          <w:szCs w:val="32"/>
          <w:highlight w:val="none"/>
          <w14:textFill>
            <w14:solidFill>
              <w14:schemeClr w14:val="tx1"/>
            </w14:solidFill>
          </w14:textFill>
        </w:rPr>
        <w:t>企业：</w:t>
      </w:r>
      <w:r>
        <w:rPr>
          <w:rFonts w:hint="eastAsia" w:ascii="仿宋" w:hAnsi="仿宋" w:eastAsia="仿宋"/>
          <w:color w:val="000000" w:themeColor="text1"/>
          <w:sz w:val="32"/>
          <w:szCs w:val="32"/>
          <w:highlight w:val="none"/>
          <w14:textFill>
            <w14:solidFill>
              <w14:schemeClr w14:val="tx1"/>
            </w14:solidFill>
          </w14:textFill>
        </w:rPr>
        <w:t>即本合同乙方，是指</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关于执行结扎夹、心脏起搏器类医用耗材集中带量采购中选结果的通知（皖医保秘〔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66</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color w:val="000000" w:themeColor="text1"/>
          <w:sz w:val="32"/>
          <w:szCs w:val="32"/>
          <w:highlight w:val="none"/>
          <w:lang w:val="en-US" w:eastAsia="zh-CN"/>
          <w14:textFill>
            <w14:solidFill>
              <w14:schemeClr w14:val="tx1"/>
            </w14:solidFill>
          </w14:textFill>
        </w:rPr>
        <w:t>文件中规定的</w:t>
      </w:r>
      <w:r>
        <w:rPr>
          <w:rFonts w:hint="eastAsia" w:ascii="仿宋" w:hAnsi="仿宋" w:eastAsia="仿宋"/>
          <w:color w:val="000000" w:themeColor="text1"/>
          <w:sz w:val="32"/>
          <w:szCs w:val="32"/>
          <w:lang w:val="en-US" w:eastAsia="zh-CN"/>
          <w14:textFill>
            <w14:solidFill>
              <w14:schemeClr w14:val="tx1"/>
            </w14:solidFill>
          </w14:textFill>
        </w:rPr>
        <w:t>集中带量采购</w:t>
      </w:r>
      <w:r>
        <w:rPr>
          <w:rFonts w:hint="eastAsia" w:ascii="仿宋" w:hAnsi="仿宋" w:eastAsia="仿宋"/>
          <w:color w:val="000000" w:themeColor="text1"/>
          <w:kern w:val="0"/>
          <w:sz w:val="32"/>
          <w:szCs w:val="32"/>
          <w:highlight w:val="none"/>
          <w14:textFill>
            <w14:solidFill>
              <w14:schemeClr w14:val="tx1"/>
            </w14:solidFill>
          </w14:textFill>
        </w:rPr>
        <w:t>中选产品</w:t>
      </w:r>
      <w:r>
        <w:rPr>
          <w:rFonts w:hint="eastAsia" w:ascii="仿宋" w:hAnsi="仿宋" w:eastAsia="仿宋"/>
          <w:color w:val="000000" w:themeColor="text1"/>
          <w:sz w:val="32"/>
          <w:szCs w:val="32"/>
          <w:highlight w:val="none"/>
          <w14:textFill>
            <w14:solidFill>
              <w14:schemeClr w14:val="tx1"/>
            </w14:solidFill>
          </w14:textFill>
        </w:rPr>
        <w:t>的</w:t>
      </w:r>
      <w:r>
        <w:rPr>
          <w:rFonts w:hint="eastAsia" w:ascii="仿宋" w:hAnsi="仿宋" w:eastAsia="仿宋"/>
          <w:color w:val="000000" w:themeColor="text1"/>
          <w:sz w:val="32"/>
          <w:szCs w:val="32"/>
          <w:highlight w:val="none"/>
          <w:lang w:val="en-US" w:eastAsia="zh-CN"/>
          <w14:textFill>
            <w14:solidFill>
              <w14:schemeClr w14:val="tx1"/>
            </w14:solidFill>
          </w14:textFill>
        </w:rPr>
        <w:t>医用产品注册</w:t>
      </w:r>
      <w:r>
        <w:rPr>
          <w:rFonts w:hint="eastAsia" w:ascii="仿宋" w:hAnsi="仿宋" w:eastAsia="仿宋"/>
          <w:color w:val="000000" w:themeColor="text1"/>
          <w:sz w:val="32"/>
          <w:szCs w:val="32"/>
          <w:highlight w:val="none"/>
          <w14:textFill>
            <w14:solidFill>
              <w14:schemeClr w14:val="tx1"/>
            </w14:solidFill>
          </w14:textFill>
        </w:rPr>
        <w:t>人。进口</w:t>
      </w:r>
      <w:r>
        <w:rPr>
          <w:rFonts w:hint="eastAsia" w:ascii="仿宋" w:hAnsi="仿宋" w:eastAsia="仿宋"/>
          <w:color w:val="000000" w:themeColor="text1"/>
          <w:sz w:val="32"/>
          <w:szCs w:val="32"/>
          <w:highlight w:val="none"/>
          <w:lang w:val="en-US" w:eastAsia="zh-CN"/>
          <w14:textFill>
            <w14:solidFill>
              <w14:schemeClr w14:val="tx1"/>
            </w14:solidFill>
          </w14:textFill>
        </w:rPr>
        <w:t>医用产品</w:t>
      </w:r>
      <w:r>
        <w:rPr>
          <w:rFonts w:hint="eastAsia" w:ascii="仿宋" w:hAnsi="仿宋" w:eastAsia="仿宋"/>
          <w:color w:val="000000" w:themeColor="text1"/>
          <w:sz w:val="32"/>
          <w:szCs w:val="32"/>
          <w:highlight w:val="none"/>
          <w14:textFill>
            <w14:solidFill>
              <w14:schemeClr w14:val="tx1"/>
            </w14:solidFill>
          </w14:textFill>
        </w:rPr>
        <w:t>注册人在中华人民共和国境内设立的代表机构或者指定企业法人视同注册人。</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）配送企业：</w:t>
      </w:r>
      <w:r>
        <w:rPr>
          <w:rFonts w:hint="eastAsia" w:ascii="仿宋" w:hAnsi="仿宋" w:eastAsia="仿宋"/>
          <w:color w:val="000000" w:themeColor="text1"/>
          <w:sz w:val="32"/>
          <w:szCs w:val="32"/>
          <w14:textFill>
            <w14:solidFill>
              <w14:schemeClr w14:val="tx1"/>
            </w14:solidFill>
          </w14:textFill>
        </w:rPr>
        <w:t>即本合同丙方，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14:textFill>
            <w14:solidFill>
              <w14:schemeClr w14:val="tx1"/>
            </w14:solidFill>
          </w14:textFill>
        </w:rPr>
        <w:t>取得安徽省医药</w:t>
      </w:r>
      <w:r>
        <w:rPr>
          <w:rFonts w:ascii="仿宋" w:hAnsi="仿宋" w:eastAsia="仿宋"/>
          <w:color w:val="000000" w:themeColor="text1"/>
          <w:sz w:val="32"/>
          <w:szCs w:val="32"/>
          <w14:textFill>
            <w14:solidFill>
              <w14:schemeClr w14:val="tx1"/>
            </w14:solidFill>
          </w14:textFill>
        </w:rPr>
        <w:t>集中采购平台</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配送资质</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在本协议中</w:t>
      </w:r>
      <w:r>
        <w:rPr>
          <w:rFonts w:ascii="仿宋" w:hAnsi="仿宋" w:eastAsia="仿宋"/>
          <w:color w:val="000000" w:themeColor="text1"/>
          <w:sz w:val="32"/>
          <w:szCs w:val="32"/>
          <w14:textFill>
            <w14:solidFill>
              <w14:schemeClr w14:val="tx1"/>
            </w14:solidFill>
          </w14:textFill>
        </w:rPr>
        <w:t>受</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生产企业委托，为</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配送</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经营企业。</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（7）采购平台：是指安徽省</w:t>
      </w:r>
      <w:r>
        <w:rPr>
          <w:rFonts w:ascii="仿宋" w:hAnsi="仿宋" w:eastAsia="仿宋"/>
          <w:color w:val="000000" w:themeColor="text1"/>
          <w:sz w:val="32"/>
          <w:szCs w:val="32"/>
          <w14:textFill>
            <w14:solidFill>
              <w14:schemeClr w14:val="tx1"/>
            </w14:solidFill>
          </w14:textFill>
        </w:rPr>
        <w:t>医药集中采购平台</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（8）结果执行日：2</w:t>
      </w:r>
      <w:r>
        <w:rPr>
          <w:rFonts w:ascii="仿宋" w:hAnsi="仿宋" w:eastAsia="仿宋"/>
          <w:color w:val="000000" w:themeColor="text1"/>
          <w:sz w:val="32"/>
          <w:szCs w:val="32"/>
          <w14:textFill>
            <w14:solidFill>
              <w14:schemeClr w14:val="tx1"/>
            </w14:solidFill>
          </w14:textFill>
        </w:rPr>
        <w:t>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9</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25</w:t>
      </w:r>
      <w:r>
        <w:rPr>
          <w:rFonts w:hint="eastAsia" w:ascii="仿宋" w:hAnsi="仿宋" w:eastAsia="仿宋"/>
          <w:color w:val="000000" w:themeColor="text1"/>
          <w:sz w:val="32"/>
          <w:szCs w:val="32"/>
          <w14:textFill>
            <w14:solidFill>
              <w14:schemeClr w14:val="tx1"/>
            </w14:solidFill>
          </w14:textFill>
        </w:rPr>
        <w:t>日。</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w:t>
      </w:r>
      <w:r>
        <w:rPr>
          <w:rFonts w:ascii="黑体" w:hAnsi="黑体" w:eastAsia="黑体"/>
          <w:color w:val="000000" w:themeColor="text1"/>
          <w:sz w:val="32"/>
          <w:szCs w:val="32"/>
          <w14:textFill>
            <w14:solidFill>
              <w14:schemeClr w14:val="tx1"/>
            </w14:solidFill>
          </w14:textFill>
        </w:rPr>
        <w:t>采购周期</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按照我省落实</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关于执行结扎夹、心脏起搏器类医用耗材集中带量采购中选结果的通知（皖医保秘〔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66</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w:t>
      </w:r>
      <w:r>
        <w:rPr>
          <w:rFonts w:hint="eastAsia" w:ascii="仿宋" w:hAnsi="仿宋" w:eastAsia="仿宋"/>
          <w:color w:val="000000" w:themeColor="text1"/>
          <w:sz w:val="32"/>
          <w:szCs w:val="32"/>
          <w14:textFill>
            <w14:solidFill>
              <w14:schemeClr w14:val="tx1"/>
            </w14:solidFill>
          </w14:textFill>
        </w:rPr>
        <w:t>要求执行采购周期</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采购周期2年，</w:t>
      </w:r>
      <w:r>
        <w:rPr>
          <w:rFonts w:hint="eastAsia" w:ascii="仿宋" w:hAnsi="仿宋" w:eastAsia="仿宋"/>
          <w:color w:val="000000" w:themeColor="text1"/>
          <w:sz w:val="32"/>
          <w:szCs w:val="32"/>
          <w14:textFill>
            <w14:solidFill>
              <w14:schemeClr w14:val="tx1"/>
            </w14:solidFill>
          </w14:textFill>
        </w:rPr>
        <w:t>即</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9</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25</w:t>
      </w:r>
      <w:r>
        <w:rPr>
          <w:rFonts w:hint="eastAsia" w:ascii="仿宋" w:hAnsi="仿宋" w:eastAsia="仿宋"/>
          <w:color w:val="000000" w:themeColor="text1"/>
          <w:sz w:val="32"/>
          <w:szCs w:val="32"/>
          <w14:textFill>
            <w14:solidFill>
              <w14:schemeClr w14:val="tx1"/>
            </w14:solidFill>
          </w14:textFill>
        </w:rPr>
        <w:t>日至</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9</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24</w:t>
      </w:r>
      <w:r>
        <w:rPr>
          <w:rFonts w:hint="eastAsia" w:ascii="仿宋" w:hAnsi="仿宋" w:eastAsia="仿宋"/>
          <w:color w:val="000000" w:themeColor="text1"/>
          <w:sz w:val="32"/>
          <w:szCs w:val="32"/>
          <w14:textFill>
            <w14:solidFill>
              <w14:schemeClr w14:val="tx1"/>
            </w14:solidFill>
          </w14:textFill>
        </w:rPr>
        <w:t>日止。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本协议的有效期</w:t>
      </w:r>
      <w:r>
        <w:rPr>
          <w:rFonts w:hint="eastAsia" w:ascii="仿宋" w:hAnsi="仿宋" w:eastAsia="仿宋"/>
          <w:color w:val="000000" w:themeColor="text1"/>
          <w:sz w:val="32"/>
          <w:szCs w:val="32"/>
          <w:highlight w:val="yellow"/>
          <w:lang w:val="en-US" w:eastAsia="zh-CN"/>
          <w14:textFill>
            <w14:solidFill>
              <w14:schemeClr w14:val="tx1"/>
            </w14:solidFill>
          </w14:textFill>
        </w:rPr>
        <w:t>1</w:t>
      </w:r>
      <w:r>
        <w:rPr>
          <w:rFonts w:hint="eastAsia" w:ascii="仿宋" w:hAnsi="仿宋" w:eastAsia="仿宋"/>
          <w:color w:val="000000" w:themeColor="text1"/>
          <w:sz w:val="32"/>
          <w:szCs w:val="32"/>
          <w:lang w:val="en-US" w:eastAsia="zh-CN"/>
          <w14:textFill>
            <w14:solidFill>
              <w14:schemeClr w14:val="tx1"/>
            </w14:solidFill>
          </w14:textFill>
        </w:rPr>
        <w:t>年</w:t>
      </w:r>
      <w:r>
        <w:rPr>
          <w:rFonts w:hint="eastAsia" w:ascii="仿宋" w:hAnsi="仿宋" w:eastAsia="仿宋"/>
          <w:color w:val="000000" w:themeColor="text1"/>
          <w:sz w:val="32"/>
          <w:szCs w:val="32"/>
          <w:highlight w:val="yellow"/>
          <w14:textFill>
            <w14:solidFill>
              <w14:schemeClr w14:val="tx1"/>
            </w14:solidFill>
          </w14:textFill>
        </w:rPr>
        <w:t>，</w:t>
      </w:r>
      <w:r>
        <w:rPr>
          <w:rFonts w:hint="eastAsia" w:ascii="仿宋" w:hAnsi="仿宋" w:eastAsia="仿宋"/>
          <w:color w:val="000000" w:themeColor="text1"/>
          <w:sz w:val="32"/>
          <w:szCs w:val="32"/>
          <w:highlight w:val="yellow"/>
          <w:lang w:val="en-US" w:eastAsia="zh-CN"/>
          <w14:textFill>
            <w14:solidFill>
              <w14:schemeClr w14:val="tx1"/>
            </w14:solidFill>
          </w14:textFill>
        </w:rPr>
        <w:t>自</w:t>
      </w:r>
      <w:r>
        <w:rPr>
          <w:rFonts w:ascii="仿宋" w:hAnsi="仿宋" w:eastAsia="仿宋"/>
          <w:color w:val="000000" w:themeColor="text1"/>
          <w:sz w:val="32"/>
          <w:szCs w:val="32"/>
          <w:highlight w:val="yellow"/>
          <w14:textFill>
            <w14:solidFill>
              <w14:schemeClr w14:val="tx1"/>
            </w14:solidFill>
          </w14:textFill>
        </w:rPr>
        <w:t>202</w:t>
      </w:r>
      <w:r>
        <w:rPr>
          <w:rFonts w:hint="eastAsia" w:ascii="仿宋" w:hAnsi="仿宋" w:eastAsia="仿宋"/>
          <w:color w:val="000000" w:themeColor="text1"/>
          <w:sz w:val="32"/>
          <w:szCs w:val="32"/>
          <w:highlight w:val="yellow"/>
          <w:lang w:val="en-US" w:eastAsia="zh-CN"/>
          <w14:textFill>
            <w14:solidFill>
              <w14:schemeClr w14:val="tx1"/>
            </w14:solidFill>
          </w14:textFill>
        </w:rPr>
        <w:t>3</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9</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25</w:t>
      </w:r>
      <w:r>
        <w:rPr>
          <w:rFonts w:hint="eastAsia" w:ascii="仿宋" w:hAnsi="仿宋" w:eastAsia="仿宋"/>
          <w:color w:val="000000" w:themeColor="text1"/>
          <w:sz w:val="32"/>
          <w:szCs w:val="32"/>
          <w:highlight w:val="yellow"/>
          <w14:textFill>
            <w14:solidFill>
              <w14:schemeClr w14:val="tx1"/>
            </w14:solidFill>
          </w14:textFill>
        </w:rPr>
        <w:t>日至</w:t>
      </w:r>
      <w:r>
        <w:rPr>
          <w:rFonts w:ascii="仿宋" w:hAnsi="仿宋" w:eastAsia="仿宋"/>
          <w:color w:val="000000" w:themeColor="text1"/>
          <w:sz w:val="32"/>
          <w:szCs w:val="32"/>
          <w:highlight w:val="yellow"/>
          <w14:textFill>
            <w14:solidFill>
              <w14:schemeClr w14:val="tx1"/>
            </w14:solidFill>
          </w14:textFill>
        </w:rPr>
        <w:t>202</w:t>
      </w:r>
      <w:r>
        <w:rPr>
          <w:rFonts w:hint="eastAsia" w:ascii="仿宋" w:hAnsi="仿宋" w:eastAsia="仿宋"/>
          <w:color w:val="000000" w:themeColor="text1"/>
          <w:sz w:val="32"/>
          <w:szCs w:val="32"/>
          <w:highlight w:val="yellow"/>
          <w:lang w:val="en-US" w:eastAsia="zh-CN"/>
          <w14:textFill>
            <w14:solidFill>
              <w14:schemeClr w14:val="tx1"/>
            </w14:solidFill>
          </w14:textFill>
        </w:rPr>
        <w:t>4</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9</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24</w:t>
      </w:r>
      <w:r>
        <w:rPr>
          <w:rFonts w:hint="eastAsia" w:ascii="仿宋" w:hAnsi="仿宋" w:eastAsia="仿宋"/>
          <w:color w:val="000000" w:themeColor="text1"/>
          <w:sz w:val="32"/>
          <w:szCs w:val="32"/>
          <w:highlight w:val="yellow"/>
          <w14:textFill>
            <w14:solidFill>
              <w14:schemeClr w14:val="tx1"/>
            </w14:solidFill>
          </w14:textFill>
        </w:rPr>
        <w:t>日止</w:t>
      </w:r>
      <w:r>
        <w:rPr>
          <w:rFonts w:hint="eastAsia" w:ascii="仿宋" w:hAnsi="仿宋" w:eastAsia="仿宋"/>
          <w:color w:val="000000" w:themeColor="text1"/>
          <w:sz w:val="32"/>
          <w:szCs w:val="32"/>
          <w14:textFill>
            <w14:solidFill>
              <w14:schemeClr w14:val="tx1"/>
            </w14:solidFill>
          </w14:textFill>
        </w:rPr>
        <w:t>。若三方在采购周期内提前完成约定采购量的，</w:t>
      </w:r>
      <w:r>
        <w:rPr>
          <w:rFonts w:hint="eastAsia" w:ascii="仿宋" w:hAnsi="仿宋" w:eastAsia="仿宋"/>
          <w:color w:val="000000" w:themeColor="text1"/>
          <w:sz w:val="32"/>
          <w:szCs w:val="32"/>
          <w:lang w:val="en-US" w:eastAsia="zh-CN"/>
          <w14:textFill>
            <w14:solidFill>
              <w14:schemeClr w14:val="tx1"/>
            </w14:solidFill>
          </w14:textFill>
        </w:rPr>
        <w:t>如甲方需要继续采购的，乙方、丙方</w:t>
      </w:r>
      <w:r>
        <w:rPr>
          <w:rFonts w:hint="eastAsia" w:ascii="仿宋" w:hAnsi="仿宋" w:eastAsia="仿宋"/>
          <w:color w:val="000000" w:themeColor="text1"/>
          <w:sz w:val="32"/>
          <w:szCs w:val="32"/>
          <w14:textFill>
            <w14:solidFill>
              <w14:schemeClr w14:val="tx1"/>
            </w14:solidFill>
          </w14:textFill>
        </w:rPr>
        <w:t>仍</w:t>
      </w:r>
      <w:r>
        <w:rPr>
          <w:rFonts w:hint="eastAsia" w:ascii="仿宋" w:hAnsi="仿宋" w:eastAsia="仿宋"/>
          <w:color w:val="000000" w:themeColor="text1"/>
          <w:sz w:val="32"/>
          <w:szCs w:val="32"/>
          <w:lang w:val="en-US" w:eastAsia="zh-CN"/>
          <w14:textFill>
            <w14:solidFill>
              <w14:schemeClr w14:val="tx1"/>
            </w14:solidFill>
          </w14:textFill>
        </w:rPr>
        <w:t>需</w:t>
      </w:r>
      <w:r>
        <w:rPr>
          <w:rFonts w:hint="eastAsia" w:ascii="仿宋" w:hAnsi="仿宋" w:eastAsia="仿宋"/>
          <w:color w:val="000000" w:themeColor="text1"/>
          <w:sz w:val="32"/>
          <w:szCs w:val="32"/>
          <w14:textFill>
            <w14:solidFill>
              <w14:schemeClr w14:val="tx1"/>
            </w14:solidFill>
          </w14:textFill>
        </w:rPr>
        <w:t>按中选价格继续</w:t>
      </w:r>
      <w:r>
        <w:rPr>
          <w:rFonts w:hint="eastAsia" w:ascii="仿宋" w:hAnsi="仿宋" w:eastAsia="仿宋"/>
          <w:color w:val="000000" w:themeColor="text1"/>
          <w:sz w:val="32"/>
          <w:szCs w:val="32"/>
          <w:lang w:val="en-US" w:eastAsia="zh-CN"/>
          <w14:textFill>
            <w14:solidFill>
              <w14:schemeClr w14:val="tx1"/>
            </w14:solidFill>
          </w14:textFill>
        </w:rPr>
        <w:t>供货</w:t>
      </w:r>
      <w:r>
        <w:rPr>
          <w:rFonts w:hint="eastAsia" w:ascii="仿宋" w:hAnsi="仿宋" w:eastAsia="仿宋"/>
          <w:color w:val="000000" w:themeColor="text1"/>
          <w:sz w:val="32"/>
          <w:szCs w:val="32"/>
          <w14:textFill>
            <w14:solidFill>
              <w14:schemeClr w14:val="tx1"/>
            </w14:solidFill>
          </w14:textFill>
        </w:rPr>
        <w:t>，直至前述采购周期届满。本协议提前解除或终止不影响采购周期内已发生业务往来的执行。</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3.</w:t>
      </w:r>
      <w:r>
        <w:rPr>
          <w:rFonts w:ascii="黑体" w:hAnsi="黑体" w:eastAsia="黑体"/>
          <w:color w:val="000000" w:themeColor="text1"/>
          <w:sz w:val="32"/>
          <w:szCs w:val="32"/>
          <w14:textFill>
            <w14:solidFill>
              <w14:schemeClr w14:val="tx1"/>
            </w14:solidFill>
          </w14:textFill>
        </w:rPr>
        <w:t>规格</w:t>
      </w:r>
      <w:r>
        <w:rPr>
          <w:rFonts w:hint="eastAsia" w:ascii="黑体" w:hAnsi="黑体" w:eastAsia="黑体"/>
          <w:color w:val="000000" w:themeColor="text1"/>
          <w:sz w:val="32"/>
          <w:szCs w:val="32"/>
          <w14:textFill>
            <w14:solidFill>
              <w14:schemeClr w14:val="tx1"/>
            </w14:solidFill>
          </w14:textFill>
        </w:rPr>
        <w:t>包装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乙方、丙方交付中选</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的规格包装应符合甲方要求。</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4.</w:t>
      </w:r>
      <w:r>
        <w:rPr>
          <w:rFonts w:ascii="黑体" w:hAnsi="黑体" w:eastAsia="黑体"/>
          <w:color w:val="000000" w:themeColor="text1"/>
          <w:sz w:val="32"/>
          <w:szCs w:val="32"/>
          <w14:textFill>
            <w14:solidFill>
              <w14:schemeClr w14:val="tx1"/>
            </w14:solidFill>
          </w14:textFill>
        </w:rPr>
        <w:t>有效期</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除非甲方对有效期另有规定，</w:t>
      </w:r>
      <w:r>
        <w:rPr>
          <w:rFonts w:hint="eastAsia" w:ascii="仿宋" w:hAnsi="仿宋" w:eastAsia="仿宋"/>
          <w:color w:val="000000" w:themeColor="text1"/>
          <w:sz w:val="32"/>
          <w:szCs w:val="32"/>
          <w14:textFill>
            <w14:solidFill>
              <w14:schemeClr w14:val="tx1"/>
            </w14:solidFill>
          </w14:textFill>
        </w:rPr>
        <w:t>甲方收到</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的时间距离</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的有效期截止日原则上不得少于</w:t>
      </w:r>
      <w:r>
        <w:rPr>
          <w:rFonts w:hint="eastAsia" w:ascii="仿宋" w:hAnsi="仿宋" w:eastAsia="仿宋"/>
          <w:color w:val="000000" w:themeColor="text1"/>
          <w:sz w:val="32"/>
          <w:szCs w:val="32"/>
          <w:lang w:val="en-US" w:eastAsia="zh-CN"/>
          <w14:textFill>
            <w14:solidFill>
              <w14:schemeClr w14:val="tx1"/>
            </w14:solidFill>
          </w14:textFill>
        </w:rPr>
        <w:t>耗材有效期的1/3</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专利权</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乙方应保证甲方在使用</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时，</w:t>
      </w:r>
      <w:r>
        <w:rPr>
          <w:rFonts w:hint="eastAsia" w:ascii="仿宋" w:hAnsi="仿宋" w:eastAsia="仿宋"/>
          <w:color w:val="000000" w:themeColor="text1"/>
          <w:sz w:val="32"/>
          <w:szCs w:val="32"/>
          <w14:textFill>
            <w14:solidFill>
              <w14:schemeClr w14:val="tx1"/>
            </w14:solidFill>
          </w14:textFill>
        </w:rPr>
        <w:t>不会损害任何第三方的权益，也不会受到任何</w:t>
      </w:r>
      <w:r>
        <w:rPr>
          <w:rFonts w:ascii="仿宋" w:hAnsi="仿宋" w:eastAsia="仿宋"/>
          <w:color w:val="000000" w:themeColor="text1"/>
          <w:sz w:val="32"/>
          <w:szCs w:val="32"/>
          <w14:textFill>
            <w14:solidFill>
              <w14:schemeClr w14:val="tx1"/>
            </w14:solidFill>
          </w14:textFill>
        </w:rPr>
        <w:t>第三方提出的侵犯其专利权、商标权或保护期的起诉，否则</w:t>
      </w:r>
      <w:r>
        <w:rPr>
          <w:rFonts w:hint="eastAsia" w:ascii="仿宋" w:hAnsi="仿宋" w:eastAsia="仿宋"/>
          <w:color w:val="000000" w:themeColor="text1"/>
          <w:sz w:val="32"/>
          <w:szCs w:val="32"/>
          <w14:textFill>
            <w14:solidFill>
              <w14:schemeClr w14:val="tx1"/>
            </w14:solidFill>
          </w14:textFill>
        </w:rPr>
        <w:t>应</w:t>
      </w:r>
      <w:r>
        <w:rPr>
          <w:rFonts w:ascii="仿宋" w:hAnsi="仿宋" w:eastAsia="仿宋"/>
          <w:color w:val="000000" w:themeColor="text1"/>
          <w:sz w:val="32"/>
          <w:szCs w:val="32"/>
          <w14:textFill>
            <w14:solidFill>
              <w14:schemeClr w14:val="tx1"/>
            </w14:solidFill>
          </w14:textFill>
        </w:rPr>
        <w:t>由乙方自行承担</w:t>
      </w:r>
      <w:r>
        <w:rPr>
          <w:rFonts w:hint="eastAsia" w:ascii="仿宋" w:hAnsi="仿宋" w:eastAsia="仿宋"/>
          <w:color w:val="000000" w:themeColor="text1"/>
          <w:sz w:val="32"/>
          <w:szCs w:val="32"/>
          <w14:textFill>
            <w14:solidFill>
              <w14:schemeClr w14:val="tx1"/>
            </w14:solidFill>
          </w14:textFill>
        </w:rPr>
        <w:t>因此而产生的</w:t>
      </w:r>
      <w:r>
        <w:rPr>
          <w:rFonts w:ascii="仿宋" w:hAnsi="仿宋" w:eastAsia="仿宋"/>
          <w:color w:val="000000" w:themeColor="text1"/>
          <w:sz w:val="32"/>
          <w:szCs w:val="32"/>
          <w14:textFill>
            <w14:solidFill>
              <w14:schemeClr w14:val="tx1"/>
            </w14:solidFill>
          </w14:textFill>
        </w:rPr>
        <w:t>一切后果。</w:t>
      </w:r>
      <w:r>
        <w:rPr>
          <w:rFonts w:hint="eastAsia" w:ascii="仿宋" w:hAnsi="仿宋" w:eastAsia="仿宋"/>
          <w:color w:val="000000" w:themeColor="text1"/>
          <w:sz w:val="32"/>
          <w:szCs w:val="32"/>
          <w14:textFill>
            <w14:solidFill>
              <w14:schemeClr w14:val="tx1"/>
            </w14:solidFill>
          </w14:textFill>
        </w:rPr>
        <w:t>若甲方因此被索赔或被追究任何法律责任，均应由乙方承担最终责任并赔偿甲方产生的相关损失。</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6.乙方、丙方的承诺与保证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（1）响应、满足</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关于执行结扎夹、心脏起搏器类医用耗材集中带量采购中选结果的通知（皖医保秘〔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66</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中相关</w:t>
      </w:r>
      <w:r>
        <w:rPr>
          <w:rFonts w:hint="eastAsia" w:ascii="仿宋" w:hAnsi="仿宋" w:eastAsia="仿宋"/>
          <w:color w:val="000000" w:themeColor="text1"/>
          <w:kern w:val="0"/>
          <w:sz w:val="32"/>
          <w:szCs w:val="32"/>
          <w:lang w:val="en-US" w:eastAsia="zh-CN"/>
          <w14:textFill>
            <w14:solidFill>
              <w14:schemeClr w14:val="tx1"/>
            </w14:solidFill>
          </w14:textFill>
        </w:rPr>
        <w:t>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文件的全部要求。</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除非甲方事先书面同意，</w:t>
      </w:r>
      <w:r>
        <w:rPr>
          <w:rFonts w:hint="eastAsia" w:ascii="仿宋" w:hAnsi="仿宋" w:eastAsia="仿宋"/>
          <w:color w:val="000000" w:themeColor="text1"/>
          <w:sz w:val="32"/>
          <w:szCs w:val="32"/>
          <w14:textFill>
            <w14:solidFill>
              <w14:schemeClr w14:val="tx1"/>
            </w14:solidFill>
          </w14:textFill>
        </w:rPr>
        <w:t>乙方、丙方中任何一方均</w:t>
      </w:r>
      <w:r>
        <w:rPr>
          <w:rFonts w:ascii="仿宋" w:hAnsi="仿宋" w:eastAsia="仿宋"/>
          <w:color w:val="000000" w:themeColor="text1"/>
          <w:sz w:val="32"/>
          <w:szCs w:val="32"/>
          <w14:textFill>
            <w14:solidFill>
              <w14:schemeClr w14:val="tx1"/>
            </w14:solidFill>
          </w14:textFill>
        </w:rPr>
        <w:t>不得部分转让或全部转让其应履行的</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p>
    <w:p>
      <w:pPr>
        <w:spacing w:line="400" w:lineRule="exact"/>
        <w:ind w:firstLine="640" w:firstLineChars="200"/>
        <w:rPr>
          <w:rFonts w:hint="default"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本协议中的带量采购价为中标产品的实际供货价格，包括但不限于税费、配送、伴随服务等费用，且相关配套服务内容、质量、标准不得低于集中带量采购前。</w:t>
      </w:r>
    </w:p>
    <w:p>
      <w:pPr>
        <w:spacing w:line="400" w:lineRule="exact"/>
        <w:ind w:firstLine="640" w:firstLineChars="200"/>
        <w:rPr>
          <w:rFonts w:ascii="黑体" w:hAnsi="黑体"/>
          <w:color w:val="000000" w:themeColor="text1"/>
          <w:sz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订购</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无违约行为的前提下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必须</w:t>
      </w:r>
      <w:r>
        <w:rPr>
          <w:rFonts w:hint="eastAsia" w:ascii="仿宋" w:hAnsi="仿宋" w:eastAsia="仿宋"/>
          <w:color w:val="000000" w:themeColor="text1"/>
          <w:sz w:val="32"/>
          <w:szCs w:val="32"/>
          <w14:textFill>
            <w14:solidFill>
              <w14:schemeClr w14:val="tx1"/>
            </w14:solidFill>
          </w14:textFill>
        </w:rPr>
        <w:t>足量</w:t>
      </w:r>
      <w:r>
        <w:rPr>
          <w:rFonts w:ascii="仿宋" w:hAnsi="仿宋" w:eastAsia="仿宋"/>
          <w:color w:val="000000" w:themeColor="text1"/>
          <w:sz w:val="32"/>
          <w:szCs w:val="32"/>
          <w14:textFill>
            <w14:solidFill>
              <w14:schemeClr w14:val="tx1"/>
            </w14:solidFill>
          </w14:textFill>
        </w:rPr>
        <w:t>采购本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项下的</w:t>
      </w:r>
      <w:r>
        <w:rPr>
          <w:rFonts w:hint="eastAsia" w:ascii="仿宋" w:hAnsi="仿宋" w:eastAsia="仿宋"/>
          <w:color w:val="000000" w:themeColor="text1"/>
          <w:sz w:val="32"/>
          <w:szCs w:val="32"/>
          <w14:textFill>
            <w14:solidFill>
              <w14:schemeClr w14:val="tx1"/>
            </w14:solidFill>
          </w14:textFill>
        </w:rPr>
        <w:t>中选产品，确保在采购周期内完成协议采购量。同时应满足</w:t>
      </w:r>
      <w:r>
        <w:rPr>
          <w:rFonts w:hint="eastAsia" w:ascii="仿宋" w:hAnsi="仿宋" w:eastAsia="仿宋"/>
          <w:color w:val="000000" w:themeColor="text1"/>
          <w:kern w:val="0"/>
          <w:sz w:val="32"/>
          <w:szCs w:val="32"/>
          <w:lang w:val="en-US" w:eastAsia="zh-CN"/>
          <w14:textFill>
            <w14:solidFill>
              <w14:schemeClr w14:val="tx1"/>
            </w14:solidFill>
          </w14:textFill>
        </w:rPr>
        <w:t>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的相关要求。</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配送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）乙方、丙方保证中选产品包装符合国家各级药品监督管理机构颁布的法规规章及货物运输要求。</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丙方保证以符合相关规范及中选产品特性的物流配送方式进行运输，并保证就运输过程中发生的货品灭失及因包装或运输不善等原因导致货品损坏或变质等承担全部责任，并应对因此给甲方造成的损失承担赔偿责任。</w:t>
      </w:r>
    </w:p>
    <w:p>
      <w:pPr>
        <w:spacing w:line="400" w:lineRule="exact"/>
        <w:ind w:firstLine="640" w:firstLineChars="200"/>
        <w:rPr>
          <w:rFonts w:ascii="仿宋" w:hAnsi="仿宋" w:eastAsia="仿宋"/>
          <w:color w:val="000000" w:themeColor="text1"/>
          <w:kern w:val="0"/>
          <w:sz w:val="32"/>
          <w:szCs w:val="32"/>
          <w:lang w:val="zh-CN"/>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负责</w:t>
      </w:r>
      <w:r>
        <w:rPr>
          <w:rFonts w:hint="eastAsia" w:ascii="仿宋" w:hAnsi="仿宋" w:eastAsia="仿宋"/>
          <w:color w:val="000000" w:themeColor="text1"/>
          <w:sz w:val="32"/>
          <w:szCs w:val="32"/>
          <w14:textFill>
            <w14:solidFill>
              <w14:schemeClr w14:val="tx1"/>
            </w14:solidFill>
          </w14:textFill>
        </w:rPr>
        <w:t>对甲方所需的货品进行配送</w:t>
      </w:r>
      <w:r>
        <w:rPr>
          <w:rFonts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kern w:val="0"/>
          <w:sz w:val="32"/>
          <w:szCs w:val="32"/>
          <w:lang w:val="zh-CN"/>
          <w14:textFill>
            <w14:solidFill>
              <w14:schemeClr w14:val="tx1"/>
            </w14:solidFill>
          </w14:textFill>
        </w:rPr>
        <w:t>发送的一般订单，</w:t>
      </w:r>
      <w:r>
        <w:rPr>
          <w:rFonts w:hint="eastAsia" w:ascii="仿宋" w:hAnsi="仿宋" w:eastAsia="仿宋"/>
          <w:color w:val="000000" w:themeColor="text1"/>
          <w:kern w:val="0"/>
          <w:sz w:val="32"/>
          <w:szCs w:val="32"/>
          <w:lang w:val="zh-CN"/>
          <w14:textFill>
            <w14:solidFill>
              <w14:schemeClr w14:val="tx1"/>
            </w14:solidFill>
          </w14:textFill>
        </w:rPr>
        <w:t>丙方</w:t>
      </w:r>
      <w:r>
        <w:rPr>
          <w:rFonts w:ascii="仿宋" w:hAnsi="仿宋" w:eastAsia="仿宋"/>
          <w:color w:val="000000" w:themeColor="text1"/>
          <w:kern w:val="0"/>
          <w:sz w:val="32"/>
          <w:szCs w:val="32"/>
          <w:lang w:val="zh-CN"/>
          <w14:textFill>
            <w14:solidFill>
              <w14:schemeClr w14:val="tx1"/>
            </w14:solidFill>
          </w14:textFill>
        </w:rPr>
        <w:t>应在发送当日回复，并在订单发送时间起24小时内完成配送</w:t>
      </w:r>
      <w:r>
        <w:rPr>
          <w:rFonts w:hint="eastAsia" w:ascii="仿宋" w:hAnsi="仿宋" w:eastAsia="仿宋" w:cs="Arial"/>
          <w:color w:val="000000" w:themeColor="text1"/>
          <w:kern w:val="0"/>
          <w:sz w:val="32"/>
          <w:szCs w:val="32"/>
          <w14:textFill>
            <w14:solidFill>
              <w14:schemeClr w14:val="tx1"/>
            </w14:solidFill>
          </w14:textFill>
        </w:rPr>
        <w:t>，最长不超过48小时</w:t>
      </w:r>
      <w:r>
        <w:rPr>
          <w:rFonts w:ascii="仿宋" w:hAnsi="仿宋" w:eastAsia="仿宋"/>
          <w:color w:val="000000" w:themeColor="text1"/>
          <w:kern w:val="0"/>
          <w:sz w:val="32"/>
          <w:szCs w:val="32"/>
          <w:lang w:val="zh-CN"/>
          <w14:textFill>
            <w14:solidFill>
              <w14:schemeClr w14:val="tx1"/>
            </w14:solidFill>
          </w14:textFill>
        </w:rPr>
        <w:t>；紧急订单，应在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4小时内回复并完成配送；特急订单，应在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2小时内回复并完成配送。</w:t>
      </w:r>
      <w:r>
        <w:rPr>
          <w:rFonts w:hint="eastAsia" w:ascii="仿宋" w:hAnsi="仿宋" w:eastAsia="仿宋"/>
          <w:color w:val="000000" w:themeColor="text1"/>
          <w:kern w:val="0"/>
          <w:sz w:val="32"/>
          <w:szCs w:val="32"/>
          <w:lang w:val="zh-CN"/>
          <w14:textFill>
            <w14:solidFill>
              <w14:schemeClr w14:val="tx1"/>
            </w14:solidFill>
          </w14:textFill>
        </w:rPr>
        <w:t>丙方配送交货地点由甲方指定。</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交货时甲方有权要求丙方提供相关法律法规规定的证件、材料、票据等书面文件。甲方认为有必要的，有权要求丙方就</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供货渠道的合法性进行进一步的说明或提供有效的书面证明材料。</w:t>
      </w:r>
      <w:r>
        <w:rPr>
          <w:rFonts w:ascii="仿宋" w:hAnsi="仿宋" w:eastAsia="仿宋"/>
          <w:color w:val="000000" w:themeColor="text1"/>
          <w:sz w:val="32"/>
          <w:szCs w:val="32"/>
          <w14:textFill>
            <w14:solidFill>
              <w14:schemeClr w14:val="tx1"/>
            </w14:solidFill>
          </w14:textFill>
        </w:rPr>
        <w:t>若</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向甲方提供非法渠道来源的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，则</w:t>
      </w:r>
      <w:r>
        <w:rPr>
          <w:rFonts w:hint="eastAsia" w:ascii="仿宋" w:hAnsi="仿宋" w:eastAsia="仿宋"/>
          <w:color w:val="000000" w:themeColor="text1"/>
          <w:sz w:val="32"/>
          <w:szCs w:val="32"/>
          <w14:textFill>
            <w14:solidFill>
              <w14:schemeClr w14:val="tx1"/>
            </w14:solidFill>
          </w14:textFill>
        </w:rPr>
        <w:t>甲方有权将此</w:t>
      </w:r>
      <w:r>
        <w:rPr>
          <w:rFonts w:ascii="仿宋" w:hAnsi="仿宋" w:eastAsia="仿宋"/>
          <w:color w:val="000000" w:themeColor="text1"/>
          <w:sz w:val="32"/>
          <w:szCs w:val="32"/>
          <w14:textFill>
            <w14:solidFill>
              <w14:schemeClr w14:val="tx1"/>
            </w14:solidFill>
          </w14:textFill>
        </w:rPr>
        <w:t>视为</w:t>
      </w:r>
      <w:r>
        <w:rPr>
          <w:rFonts w:hint="eastAsia" w:ascii="仿宋" w:hAnsi="仿宋" w:eastAsia="仿宋"/>
          <w:color w:val="000000" w:themeColor="text1"/>
          <w:sz w:val="32"/>
          <w:szCs w:val="32"/>
          <w14:textFill>
            <w14:solidFill>
              <w14:schemeClr w14:val="tx1"/>
            </w14:solidFill>
          </w14:textFill>
        </w:rPr>
        <w:t>违约</w:t>
      </w:r>
      <w:r>
        <w:rPr>
          <w:rFonts w:ascii="仿宋" w:hAnsi="仿宋" w:eastAsia="仿宋"/>
          <w:color w:val="000000" w:themeColor="text1"/>
          <w:sz w:val="32"/>
          <w:szCs w:val="32"/>
          <w14:textFill>
            <w14:solidFill>
              <w14:schemeClr w14:val="tx1"/>
            </w14:solidFill>
          </w14:textFill>
        </w:rPr>
        <w:t>。为维护甲方合法权益，甲方有权终止与</w:t>
      </w:r>
      <w:r>
        <w:rPr>
          <w:rFonts w:hint="eastAsia" w:ascii="仿宋" w:hAnsi="仿宋" w:eastAsia="仿宋"/>
          <w:color w:val="000000" w:themeColor="text1"/>
          <w:sz w:val="32"/>
          <w:szCs w:val="32"/>
          <w14:textFill>
            <w14:solidFill>
              <w14:schemeClr w14:val="tx1"/>
            </w14:solidFill>
          </w14:textFill>
        </w:rPr>
        <w:t>欺诈方</w:t>
      </w:r>
      <w:r>
        <w:rPr>
          <w:rFonts w:ascii="仿宋" w:hAnsi="仿宋" w:eastAsia="仿宋"/>
          <w:color w:val="000000" w:themeColor="text1"/>
          <w:sz w:val="32"/>
          <w:szCs w:val="32"/>
          <w14:textFill>
            <w14:solidFill>
              <w14:schemeClr w14:val="tx1"/>
            </w14:solidFill>
          </w14:textFill>
        </w:rPr>
        <w:t>全部合作，</w:t>
      </w:r>
      <w:r>
        <w:rPr>
          <w:rFonts w:hint="eastAsia" w:ascii="仿宋" w:hAnsi="仿宋" w:eastAsia="仿宋"/>
          <w:color w:val="000000" w:themeColor="text1"/>
          <w:sz w:val="32"/>
          <w:szCs w:val="32"/>
          <w14:textFill>
            <w14:solidFill>
              <w14:schemeClr w14:val="tx1"/>
            </w14:solidFill>
          </w14:textFill>
        </w:rPr>
        <w:t>违约方应向甲方</w:t>
      </w:r>
      <w:r>
        <w:rPr>
          <w:rFonts w:ascii="仿宋" w:hAnsi="仿宋" w:eastAsia="仿宋"/>
          <w:color w:val="000000" w:themeColor="text1"/>
          <w:sz w:val="32"/>
          <w:szCs w:val="32"/>
          <w14:textFill>
            <w14:solidFill>
              <w14:schemeClr w14:val="tx1"/>
            </w14:solidFill>
          </w14:textFill>
        </w:rPr>
        <w:t>承担</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价值双倍的赔偿</w:t>
      </w:r>
      <w:r>
        <w:rPr>
          <w:rFonts w:hint="eastAsia" w:ascii="仿宋" w:hAnsi="仿宋" w:eastAsia="仿宋"/>
          <w:color w:val="000000" w:themeColor="text1"/>
          <w:sz w:val="32"/>
          <w:szCs w:val="32"/>
          <w14:textFill>
            <w14:solidFill>
              <w14:schemeClr w14:val="tx1"/>
            </w14:solidFill>
          </w14:textFill>
        </w:rPr>
        <w:t>责任</w:t>
      </w:r>
      <w:r>
        <w:rPr>
          <w:rFonts w:ascii="仿宋" w:hAnsi="仿宋" w:eastAsia="仿宋"/>
          <w:color w:val="000000" w:themeColor="text1"/>
          <w:sz w:val="32"/>
          <w:szCs w:val="32"/>
          <w14:textFill>
            <w14:solidFill>
              <w14:schemeClr w14:val="tx1"/>
            </w14:solidFill>
          </w14:textFill>
        </w:rPr>
        <w:t>。同时，甲方保留依据现行法律法规追究其他责任的权利。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）中选产品交货时应货票同行，并严格按照法定的运输管理要求及</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储存、包装标准等将中选产品按时发运给甲方，甲方收到丙方供货的中选产品时，应当场清点产品的整体整箱外包装（即大件包装）是否完好牢固。甲方在接收产品时，发现短少、破损、污染、异形等情形，或有其他不符合法律法规规定的情形，有权拒绝接收，丙方应按照甲方的要求及时更换被拒收的中选产品，并承担由此对甲方造成的一切损失。</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）丙方承诺不通过第三方购买中选产品，否则将由丙方自行承担因此而产生的相应不利后果，并且甲方保留向丙方索赔或追究丙方其他责任的权利。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除非甲方对包装另有规定，乙方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提供的全部</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均应按</w:t>
      </w:r>
      <w:r>
        <w:rPr>
          <w:rFonts w:hint="eastAsia" w:ascii="仿宋" w:hAnsi="仿宋" w:eastAsia="仿宋"/>
          <w:color w:val="000000" w:themeColor="text1"/>
          <w:sz w:val="32"/>
          <w:szCs w:val="32"/>
          <w14:textFill>
            <w14:solidFill>
              <w14:schemeClr w14:val="tx1"/>
            </w14:solidFill>
          </w14:textFill>
        </w:rPr>
        <w:t>相关法律法规规定的及根据</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特性所需的</w:t>
      </w:r>
      <w:r>
        <w:rPr>
          <w:rFonts w:ascii="仿宋" w:hAnsi="仿宋" w:eastAsia="仿宋"/>
          <w:color w:val="000000" w:themeColor="text1"/>
          <w:sz w:val="32"/>
          <w:szCs w:val="32"/>
          <w14:textFill>
            <w14:solidFill>
              <w14:schemeClr w14:val="tx1"/>
            </w14:solidFill>
          </w14:textFill>
        </w:rPr>
        <w:t>标准保护措施进行包装，以防止</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在转运过程中损坏或变质，</w:t>
      </w:r>
      <w:r>
        <w:rPr>
          <w:rFonts w:hint="eastAsia" w:ascii="仿宋" w:hAnsi="仿宋" w:eastAsia="仿宋"/>
          <w:color w:val="000000" w:themeColor="text1"/>
          <w:sz w:val="32"/>
          <w:szCs w:val="32"/>
          <w14:textFill>
            <w14:solidFill>
              <w14:schemeClr w14:val="tx1"/>
            </w14:solidFill>
          </w14:textFill>
        </w:rPr>
        <w:t>并应</w:t>
      </w:r>
      <w:r>
        <w:rPr>
          <w:rFonts w:ascii="仿宋" w:hAnsi="仿宋" w:eastAsia="仿宋"/>
          <w:color w:val="000000" w:themeColor="text1"/>
          <w:sz w:val="32"/>
          <w:szCs w:val="32"/>
          <w14:textFill>
            <w14:solidFill>
              <w14:schemeClr w14:val="tx1"/>
            </w14:solidFill>
          </w14:textFill>
        </w:rPr>
        <w:t>确保</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安全无损运抵</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指定现场。</w:t>
      </w:r>
      <w:r>
        <w:rPr>
          <w:rFonts w:hint="eastAsia" w:ascii="仿宋" w:hAnsi="仿宋" w:eastAsia="仿宋"/>
          <w:color w:val="000000" w:themeColor="text1"/>
          <w:sz w:val="32"/>
          <w:szCs w:val="32"/>
          <w14:textFill>
            <w14:solidFill>
              <w14:schemeClr w14:val="tx1"/>
            </w14:solidFill>
          </w14:textFill>
        </w:rPr>
        <w:t>否则，对于因此而造成的一切损失，甲方有权要求乙、丙双方或它们中的任何一方承担包括赔偿责任在内的一切法律责任。而乙、丙双方之间的责任分配应由其自行协商解决，但它们中的任何一方均不得以此对抗甲方的权利主张。</w:t>
      </w:r>
    </w:p>
    <w:p>
      <w:pPr>
        <w:spacing w:line="400" w:lineRule="exact"/>
        <w:ind w:firstLine="640" w:firstLineChars="200"/>
        <w:rPr>
          <w:rFonts w:ascii="仿宋" w:hAnsi="仿宋" w:eastAsia="仿宋"/>
          <w:b/>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（8）每一个包装箱内应附详细装箱单和质量检验报告书</w:t>
      </w:r>
      <w:r>
        <w:rPr>
          <w:rFonts w:hint="eastAsia" w:ascii="仿宋" w:hAnsi="仿宋" w:eastAsia="仿宋"/>
          <w:color w:val="000000" w:themeColor="text1"/>
          <w:sz w:val="32"/>
          <w:szCs w:val="32"/>
          <w14:textFill>
            <w14:solidFill>
              <w14:schemeClr w14:val="tx1"/>
            </w14:solidFill>
          </w14:textFill>
        </w:rPr>
        <w:t>/合格证</w:t>
      </w:r>
      <w:r>
        <w:rPr>
          <w:rFonts w:ascii="仿宋" w:hAnsi="仿宋" w:eastAsia="仿宋"/>
          <w:color w:val="000000" w:themeColor="text1"/>
          <w:sz w:val="32"/>
          <w:szCs w:val="32"/>
          <w14:textFill>
            <w14:solidFill>
              <w14:schemeClr w14:val="tx1"/>
            </w14:solidFill>
          </w14:textFill>
        </w:rPr>
        <w:t>。包装、标记和包装箱内外的单据应符合</w:t>
      </w:r>
      <w:r>
        <w:rPr>
          <w:rFonts w:hint="eastAsia" w:ascii="仿宋" w:hAnsi="仿宋" w:eastAsia="仿宋"/>
          <w:color w:val="000000" w:themeColor="text1"/>
          <w:sz w:val="32"/>
          <w:szCs w:val="32"/>
          <w14:textFill>
            <w14:solidFill>
              <w14:schemeClr w14:val="tx1"/>
            </w14:solidFill>
          </w14:textFill>
        </w:rPr>
        <w:t>相关法律法规规定的要求、本协议约定的</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以及</w:t>
      </w:r>
      <w:r>
        <w:rPr>
          <w:rFonts w:ascii="仿宋" w:hAnsi="仿宋" w:eastAsia="仿宋"/>
          <w:color w:val="000000" w:themeColor="text1"/>
          <w:sz w:val="32"/>
          <w:szCs w:val="32"/>
          <w14:textFill>
            <w14:solidFill>
              <w14:schemeClr w14:val="tx1"/>
            </w14:solidFill>
          </w14:textFill>
        </w:rPr>
        <w:t>甲方提出的</w:t>
      </w:r>
      <w:r>
        <w:rPr>
          <w:rFonts w:hint="eastAsia" w:ascii="仿宋" w:hAnsi="仿宋" w:eastAsia="仿宋"/>
          <w:color w:val="000000" w:themeColor="text1"/>
          <w:sz w:val="32"/>
          <w:szCs w:val="32"/>
          <w14:textFill>
            <w14:solidFill>
              <w14:schemeClr w14:val="tx1"/>
            </w14:solidFill>
          </w14:textFill>
        </w:rPr>
        <w:t>其他</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等</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9．</w:t>
      </w:r>
      <w:r>
        <w:rPr>
          <w:rFonts w:ascii="黑体" w:hAnsi="黑体" w:eastAsia="黑体"/>
          <w:color w:val="000000" w:themeColor="text1"/>
          <w:sz w:val="32"/>
          <w:szCs w:val="32"/>
          <w14:textFill>
            <w14:solidFill>
              <w14:schemeClr w14:val="tx1"/>
            </w14:solidFill>
          </w14:textFill>
        </w:rPr>
        <w:t>伴随服务</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方承担与供货有关的辅助服务和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中规定</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方应承担的其它义务。</w:t>
      </w:r>
      <w:r>
        <w:rPr>
          <w:rFonts w:hint="eastAsia" w:ascii="仿宋" w:hAnsi="仿宋" w:eastAsia="仿宋"/>
          <w:color w:val="000000" w:themeColor="text1"/>
          <w:sz w:val="32"/>
          <w:szCs w:val="32"/>
          <w14:textFill>
            <w14:solidFill>
              <w14:schemeClr w14:val="tx1"/>
            </w14:solidFill>
          </w14:textFill>
        </w:rPr>
        <w:t>在本协议履行的过程中，丙方应按甲方的要求免费提供下列服务中一项或全部：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的现场搬运或入库；</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开箱或分装的用具</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对开箱时发现的破损、近效期</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或其他不合格包装</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及时更换；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在甲方指定地点为所供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的临床应用进行现场讲解或培训</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其他</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方应提供的相关服务项目。</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10．</w:t>
      </w:r>
      <w:r>
        <w:rPr>
          <w:rFonts w:ascii="黑体" w:hAnsi="黑体" w:eastAsia="黑体"/>
          <w:color w:val="000000" w:themeColor="text1"/>
          <w:sz w:val="32"/>
          <w:szCs w:val="32"/>
          <w14:textFill>
            <w14:solidFill>
              <w14:schemeClr w14:val="tx1"/>
            </w14:solidFill>
          </w14:textFill>
        </w:rPr>
        <w:t>结算</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付款和发票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根据</w:t>
      </w:r>
      <w:r>
        <w:rPr>
          <w:rFonts w:hint="eastAsia" w:ascii="仿宋" w:hAnsi="仿宋" w:eastAsia="仿宋"/>
          <w:color w:val="000000" w:themeColor="text1"/>
          <w:kern w:val="0"/>
          <w:sz w:val="32"/>
          <w:szCs w:val="32"/>
          <w:lang w:val="en-US" w:eastAsia="zh-CN"/>
          <w14:textFill>
            <w14:solidFill>
              <w14:schemeClr w14:val="tx1"/>
            </w14:solidFill>
          </w14:textFill>
        </w:rPr>
        <w:t>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工作相关文件规定，本次</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集中采购由甲方与丙方直接结算。</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w:t>
      </w:r>
      <w:r>
        <w:rPr>
          <w:rFonts w:hint="eastAsia" w:ascii="仿宋" w:hAnsi="仿宋" w:eastAsia="仿宋"/>
          <w:color w:val="000000" w:themeColor="text1"/>
          <w:sz w:val="32"/>
          <w:szCs w:val="32"/>
          <w14:textFill>
            <w14:solidFill>
              <w14:schemeClr w14:val="tx1"/>
            </w14:solidFill>
          </w14:textFill>
        </w:rPr>
        <w:t>且甲方对所供应的</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确认验收</w:t>
      </w:r>
      <w:r>
        <w:rPr>
          <w:rFonts w:hint="eastAsia" w:ascii="仿宋" w:hAnsi="仿宋" w:eastAsia="仿宋"/>
          <w:color w:val="000000" w:themeColor="text1"/>
          <w:sz w:val="32"/>
          <w:szCs w:val="32"/>
          <w:lang w:val="en-US" w:eastAsia="zh-CN"/>
          <w14:textFill>
            <w14:solidFill>
              <w14:schemeClr w14:val="tx1"/>
            </w14:solidFill>
          </w14:textFill>
        </w:rPr>
        <w:t>入库合格并取得发票</w:t>
      </w:r>
      <w:r>
        <w:rPr>
          <w:rFonts w:ascii="仿宋" w:hAnsi="仿宋" w:eastAsia="仿宋"/>
          <w:color w:val="000000" w:themeColor="text1"/>
          <w:sz w:val="32"/>
          <w:szCs w:val="32"/>
          <w14:textFill>
            <w14:solidFill>
              <w14:schemeClr w14:val="tx1"/>
            </w14:solidFill>
          </w14:textFill>
        </w:rPr>
        <w:t>的前提下</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甲方根据相关规定与丙方进行结算，</w:t>
      </w:r>
      <w:r>
        <w:rPr>
          <w:rFonts w:hint="eastAsia" w:ascii="仿宋" w:hAnsi="仿宋" w:eastAsia="仿宋"/>
          <w:color w:val="000000" w:themeColor="text1"/>
          <w:sz w:val="32"/>
          <w:szCs w:val="32"/>
          <w:highlight w:val="yellow"/>
          <w14:textFill>
            <w14:solidFill>
              <w14:schemeClr w14:val="tx1"/>
            </w14:solidFill>
          </w14:textFill>
        </w:rPr>
        <w:t>结清时间不得超过交货验收合格</w:t>
      </w:r>
      <w:r>
        <w:rPr>
          <w:rFonts w:hint="eastAsia" w:ascii="仿宋" w:hAnsi="仿宋" w:eastAsia="仿宋"/>
          <w:color w:val="000000" w:themeColor="text1"/>
          <w:sz w:val="32"/>
          <w:szCs w:val="32"/>
          <w:highlight w:val="yellow"/>
          <w:lang w:val="en-US" w:eastAsia="zh-CN"/>
          <w14:textFill>
            <w14:solidFill>
              <w14:schemeClr w14:val="tx1"/>
            </w14:solidFill>
          </w14:textFill>
        </w:rPr>
        <w:t>入库并取得发票之日后</w:t>
      </w:r>
      <w:r>
        <w:rPr>
          <w:rFonts w:hint="eastAsia" w:ascii="仿宋" w:hAnsi="仿宋" w:eastAsia="仿宋"/>
          <w:color w:val="000000" w:themeColor="text1"/>
          <w:sz w:val="32"/>
          <w:szCs w:val="32"/>
          <w:highlight w:val="yellow"/>
          <w14:textFill>
            <w14:solidFill>
              <w14:schemeClr w14:val="tx1"/>
            </w14:solidFill>
          </w14:textFill>
        </w:rPr>
        <w:t>次月底</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（2）丙方收到结算货款后5个工作日内，应将相应货款拨付乙方。</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针对本协议项下发生的购销业务，一旦甲方向丙方完成了相应款项的支付，即视为甲方完成了本协议项下的相应付款义务，乙方无权就此再向甲方主张任何权利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）甲方必须要求</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按实际成交价格如实开具发票，并如实记帐。</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应及时向甲方提交已采购</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的发票和有关单证以及</w:t>
      </w:r>
      <w:r>
        <w:rPr>
          <w:rFonts w:hint="eastAsia" w:ascii="仿宋" w:hAnsi="仿宋" w:eastAsia="仿宋"/>
          <w:color w:val="000000" w:themeColor="text1"/>
          <w:sz w:val="32"/>
          <w:szCs w:val="32"/>
          <w14:textFill>
            <w14:solidFill>
              <w14:schemeClr w14:val="tx1"/>
            </w14:solidFill>
          </w14:textFill>
        </w:rPr>
        <w:t>对协议</w:t>
      </w:r>
      <w:r>
        <w:rPr>
          <w:rFonts w:ascii="仿宋" w:hAnsi="仿宋" w:eastAsia="仿宋"/>
          <w:color w:val="000000" w:themeColor="text1"/>
          <w:sz w:val="32"/>
          <w:szCs w:val="32"/>
          <w14:textFill>
            <w14:solidFill>
              <w14:schemeClr w14:val="tx1"/>
            </w14:solidFill>
          </w14:textFill>
        </w:rPr>
        <w:t>规定的其他义务已经履行的证明，未能提交该等文件的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不纳入所在结算周期进行</w:t>
      </w:r>
      <w:r>
        <w:rPr>
          <w:rFonts w:hint="eastAsia" w:ascii="仿宋" w:hAnsi="仿宋" w:eastAsia="仿宋"/>
          <w:color w:val="000000" w:themeColor="text1"/>
          <w:sz w:val="32"/>
          <w:szCs w:val="32"/>
          <w14:textFill>
            <w14:solidFill>
              <w14:schemeClr w14:val="tx1"/>
            </w14:solidFill>
          </w14:textFill>
        </w:rPr>
        <w:t>货</w:t>
      </w:r>
      <w:r>
        <w:rPr>
          <w:rFonts w:ascii="仿宋" w:hAnsi="仿宋" w:eastAsia="仿宋"/>
          <w:color w:val="000000" w:themeColor="text1"/>
          <w:sz w:val="32"/>
          <w:szCs w:val="32"/>
          <w14:textFill>
            <w14:solidFill>
              <w14:schemeClr w14:val="tx1"/>
            </w14:solidFill>
          </w14:textFill>
        </w:rPr>
        <w:t>款核算。</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（6）丙方</w:t>
      </w:r>
      <w:r>
        <w:rPr>
          <w:rFonts w:ascii="仿宋" w:hAnsi="仿宋" w:eastAsia="仿宋"/>
          <w:color w:val="000000" w:themeColor="text1"/>
          <w:sz w:val="32"/>
          <w:szCs w:val="32"/>
          <w14:textFill>
            <w14:solidFill>
              <w14:schemeClr w14:val="tx1"/>
            </w14:solidFill>
          </w14:textFill>
        </w:rPr>
        <w:t>在提供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的同时应提供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的正式发票，在发票上注明</w:t>
      </w:r>
      <w:r>
        <w:rPr>
          <w:rFonts w:hint="eastAsia" w:ascii="仿宋" w:hAnsi="仿宋" w:eastAsia="仿宋"/>
          <w:color w:val="000000" w:themeColor="text1"/>
          <w:sz w:val="32"/>
          <w:szCs w:val="32"/>
          <w14:textFill>
            <w14:solidFill>
              <w14:schemeClr w14:val="tx1"/>
            </w14:solidFill>
          </w14:textFill>
        </w:rPr>
        <w:t>产品名称、</w:t>
      </w:r>
      <w:r>
        <w:rPr>
          <w:rFonts w:ascii="仿宋" w:hAnsi="仿宋" w:eastAsia="仿宋"/>
          <w:color w:val="000000" w:themeColor="text1"/>
          <w:sz w:val="32"/>
          <w:szCs w:val="32"/>
          <w14:textFill>
            <w14:solidFill>
              <w14:schemeClr w14:val="tx1"/>
            </w14:solidFill>
          </w14:textFill>
        </w:rPr>
        <w:t>生产</w:t>
      </w:r>
      <w:r>
        <w:rPr>
          <w:rFonts w:hint="eastAsia" w:ascii="仿宋" w:hAnsi="仿宋" w:eastAsia="仿宋"/>
          <w:color w:val="000000" w:themeColor="text1"/>
          <w:sz w:val="32"/>
          <w:szCs w:val="32"/>
          <w14:textFill>
            <w14:solidFill>
              <w14:schemeClr w14:val="tx1"/>
            </w14:solidFill>
          </w14:textFill>
        </w:rPr>
        <w:t>企业</w:t>
      </w:r>
      <w:r>
        <w:rPr>
          <w:rFonts w:ascii="仿宋" w:hAnsi="仿宋" w:eastAsia="仿宋"/>
          <w:color w:val="000000" w:themeColor="text1"/>
          <w:sz w:val="32"/>
          <w:szCs w:val="32"/>
          <w14:textFill>
            <w14:solidFill>
              <w14:schemeClr w14:val="tx1"/>
            </w14:solidFill>
          </w14:textFill>
        </w:rPr>
        <w:t>、数量、金额等项目，甲方根据发票对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进行验收入库。</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w:t>
      </w:r>
      <w:r>
        <w:rPr>
          <w:rFonts w:ascii="仿宋" w:hAnsi="仿宋" w:eastAsia="仿宋"/>
          <w:color w:val="000000" w:themeColor="text1"/>
          <w:sz w:val="32"/>
          <w:szCs w:val="32"/>
          <w14:textFill>
            <w14:solidFill>
              <w14:schemeClr w14:val="tx1"/>
            </w14:solidFill>
          </w14:textFill>
        </w:rPr>
        <w:t>甲</w:t>
      </w:r>
      <w:r>
        <w:rPr>
          <w:rFonts w:hint="eastAsia" w:ascii="仿宋" w:hAnsi="仿宋" w:eastAsia="仿宋"/>
          <w:color w:val="000000" w:themeColor="text1"/>
          <w:sz w:val="32"/>
          <w:szCs w:val="32"/>
          <w14:textFill>
            <w14:solidFill>
              <w14:schemeClr w14:val="tx1"/>
            </w14:solidFill>
          </w14:textFill>
        </w:rPr>
        <w:t>、乙、丙三</w:t>
      </w:r>
      <w:r>
        <w:rPr>
          <w:rFonts w:ascii="仿宋" w:hAnsi="仿宋" w:eastAsia="仿宋"/>
          <w:color w:val="000000" w:themeColor="text1"/>
          <w:sz w:val="32"/>
          <w:szCs w:val="32"/>
          <w14:textFill>
            <w14:solidFill>
              <w14:schemeClr w14:val="tx1"/>
            </w14:solidFill>
          </w14:textFill>
        </w:rPr>
        <w:t>方应按照实际经营情况和税务机关要求</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履行纳税义务并开具发票</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并符合行业管理</w:t>
      </w:r>
      <w:r>
        <w:rPr>
          <w:rFonts w:hint="eastAsia" w:ascii="仿宋" w:hAnsi="仿宋" w:eastAsia="仿宋"/>
          <w:color w:val="000000" w:themeColor="text1"/>
          <w:sz w:val="32"/>
          <w:szCs w:val="32"/>
          <w14:textFill>
            <w14:solidFill>
              <w14:schemeClr w14:val="tx1"/>
            </w14:solidFill>
          </w14:textFill>
        </w:rPr>
        <w:t>相关</w:t>
      </w:r>
      <w:r>
        <w:rPr>
          <w:rFonts w:ascii="仿宋" w:hAnsi="仿宋" w:eastAsia="仿宋"/>
          <w:color w:val="000000" w:themeColor="text1"/>
          <w:sz w:val="32"/>
          <w:szCs w:val="32"/>
          <w14:textFill>
            <w14:solidFill>
              <w14:schemeClr w14:val="tx1"/>
            </w14:solidFill>
          </w14:textFill>
        </w:rPr>
        <w:t>规定</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11．退换货</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若因中选产品本身的质量问题发生甲方退货的情况，乙方应按照甲方的要求无条件且及时退换货并承担由此产生的一切费用（包括但不限于运输费用），而且由此所导致的所有纠纷、赔偿及其他责任等均由乙方自行承担。若甲方因此被索赔或被追究任何法律责任，均应由乙方承担最终责任。同时，乙方承诺以现金形式补偿甲方因此而遭受的所有损失。</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供货需符合质量验收的标准，若在丙方收货的当天，中选产品的剩余有效期不符合本协议约定，丙方在收货后的5个工作日内有权要求乙方对这类中选产品作出退货或换货的处理，甲方亦有权通过丙方向乙方行使此权利。</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12．召回</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在本协议履行过程中，若乙方自行或者根据中国政府相关部门的要求召回中选产品时，乙方应当及时通知甲、丙双方，作出相应说明。乙方、丙方应向甲方提供必要的协助配合。除非本次召回由丙方的过错造成，否则所有召回的中选产品均退回乙方，且因召回而产生的所有费用均由乙方承担。且，无论在何种情形下，甲方均不负责承担任何因召回而产生的费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在最终召回日期后的5个工作日内，根据实际召回数量向丙方归还货款，乙方还应同时支付由此给丙方带来的其他费用，该费用包括但不限于：进口关税、进口环节其他费用、仓储保管费和运输费等。在此之后仍有中选产品被召回的，乙方应按上述约定承担同样的责任。甲方亦有权直接向乙方行使此项权利。</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13．</w:t>
      </w:r>
      <w:r>
        <w:rPr>
          <w:rFonts w:ascii="黑体" w:hAnsi="黑体" w:eastAsia="黑体"/>
          <w:color w:val="000000" w:themeColor="text1"/>
          <w:sz w:val="32"/>
          <w:szCs w:val="32"/>
          <w14:textFill>
            <w14:solidFill>
              <w14:schemeClr w14:val="tx1"/>
            </w14:solidFill>
          </w14:textFill>
        </w:rPr>
        <w:t>质量保证及检验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交付的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质量应符合国家药品监督管理部门规定的标准，并与中</w:t>
      </w:r>
      <w:r>
        <w:rPr>
          <w:rFonts w:hint="eastAsia" w:ascii="仿宋" w:hAnsi="仿宋" w:eastAsia="仿宋"/>
          <w:color w:val="000000" w:themeColor="text1"/>
          <w:sz w:val="32"/>
          <w:szCs w:val="32"/>
          <w14:textFill>
            <w14:solidFill>
              <w14:schemeClr w14:val="tx1"/>
            </w14:solidFill>
          </w14:textFill>
        </w:rPr>
        <w:t>选</w:t>
      </w:r>
      <w:r>
        <w:rPr>
          <w:rFonts w:ascii="仿宋" w:hAnsi="仿宋" w:eastAsia="仿宋"/>
          <w:color w:val="000000" w:themeColor="text1"/>
          <w:sz w:val="32"/>
          <w:szCs w:val="32"/>
          <w14:textFill>
            <w14:solidFill>
              <w14:schemeClr w14:val="tx1"/>
            </w14:solidFill>
          </w14:textFill>
        </w:rPr>
        <w:t>时承诺的质量相一致，以确保临床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安全有效。</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的包装、标识、标签、说明书等应符合国家相关规定，并具备国家管理部门的相关批件。</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（2）如果甲方确认需要进行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质量检验，应及时以书面形式把质量检验的具体要求通知乙方。乙方应当同意配合甲方进行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质量检验，如果通过检验证明</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存在质量问题，则进行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质量检验的费用由乙方承担。检验在交货的最终目的地进行。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3）质量检验按照</w:t>
      </w:r>
      <w:r>
        <w:rPr>
          <w:rFonts w:hint="eastAsia" w:ascii="仿宋" w:hAnsi="仿宋" w:eastAsia="仿宋"/>
          <w:color w:val="000000" w:themeColor="text1"/>
          <w:kern w:val="0"/>
          <w:sz w:val="32"/>
          <w:szCs w:val="32"/>
          <w:lang w:eastAsia="zh-CN"/>
          <w14:textFill>
            <w14:solidFill>
              <w14:schemeClr w14:val="tx1"/>
            </w14:solidFill>
          </w14:textFill>
        </w:rPr>
        <w:t>医用耗材集中带量采购</w:t>
      </w:r>
      <w:r>
        <w:rPr>
          <w:rFonts w:hint="eastAsia" w:ascii="仿宋" w:hAnsi="仿宋" w:eastAsia="仿宋"/>
          <w:color w:val="000000" w:themeColor="text1"/>
          <w:kern w:val="0"/>
          <w:sz w:val="32"/>
          <w:szCs w:val="32"/>
          <w14:textFill>
            <w14:solidFill>
              <w14:schemeClr w14:val="tx1"/>
            </w14:solidFill>
          </w14:textFill>
        </w:rPr>
        <w:t>文件</w:t>
      </w:r>
      <w:r>
        <w:rPr>
          <w:rFonts w:ascii="仿宋" w:hAnsi="仿宋" w:eastAsia="仿宋"/>
          <w:color w:val="000000" w:themeColor="text1"/>
          <w:sz w:val="32"/>
          <w:szCs w:val="32"/>
          <w14:textFill>
            <w14:solidFill>
              <w14:schemeClr w14:val="tx1"/>
            </w14:solidFill>
          </w14:textFill>
        </w:rPr>
        <w:t>的要求进行。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）甲方在接收</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时，应对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进行验货确认，对不符合</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要求或质量要求的，甲方有权拒绝接受。乙方应及时更换被拒绝的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，不得影响甲方的临床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。甲方对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验货并予以确认的行为，并不影响甲方依据前款约定通知乙方对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质量进行检验</w:t>
      </w:r>
      <w:r>
        <w:rPr>
          <w:rFonts w:hint="eastAsia" w:ascii="仿宋" w:hAnsi="仿宋" w:eastAsia="仿宋"/>
          <w:color w:val="000000" w:themeColor="text1"/>
          <w:sz w:val="32"/>
          <w:szCs w:val="32"/>
          <w14:textFill>
            <w14:solidFill>
              <w14:schemeClr w14:val="tx1"/>
            </w14:solidFill>
          </w14:textFill>
        </w:rPr>
        <w:t>的权利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（5）若遇到药品监督管理部门对中选产品进行</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质量抽样检查，按</w:t>
      </w:r>
      <w:r>
        <w:rPr>
          <w:rFonts w:ascii="仿宋" w:hAnsi="仿宋" w:eastAsia="仿宋"/>
          <w:color w:val="000000" w:themeColor="text1"/>
          <w:sz w:val="32"/>
          <w:szCs w:val="32"/>
          <w14:textFill>
            <w14:solidFill>
              <w14:schemeClr w14:val="tx1"/>
            </w14:solidFill>
          </w14:textFill>
        </w:rPr>
        <w:t>相关</w:t>
      </w:r>
      <w:r>
        <w:rPr>
          <w:rFonts w:hint="eastAsia" w:ascii="仿宋" w:hAnsi="仿宋" w:eastAsia="仿宋"/>
          <w:color w:val="000000" w:themeColor="text1"/>
          <w:sz w:val="32"/>
          <w:szCs w:val="32"/>
          <w14:textFill>
            <w14:solidFill>
              <w14:schemeClr w14:val="tx1"/>
            </w14:solidFill>
          </w14:textFill>
        </w:rPr>
        <w:t>要求</w:t>
      </w:r>
      <w:r>
        <w:rPr>
          <w:rFonts w:ascii="仿宋" w:hAnsi="仿宋" w:eastAsia="仿宋"/>
          <w:color w:val="000000" w:themeColor="text1"/>
          <w:sz w:val="32"/>
          <w:szCs w:val="32"/>
          <w14:textFill>
            <w14:solidFill>
              <w14:schemeClr w14:val="tx1"/>
            </w14:solidFill>
          </w14:textFill>
        </w:rPr>
        <w:t>执行</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）甲方如果发现</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存在质量问题，需在3日内报</w:t>
      </w:r>
      <w:r>
        <w:rPr>
          <w:rFonts w:hint="eastAsia" w:ascii="仿宋" w:hAnsi="仿宋" w:eastAsia="仿宋"/>
          <w:color w:val="000000" w:themeColor="text1"/>
          <w:sz w:val="32"/>
          <w:szCs w:val="32"/>
          <w14:textFill>
            <w14:solidFill>
              <w14:schemeClr w14:val="tx1"/>
            </w14:solidFill>
          </w14:textFill>
        </w:rPr>
        <w:t>相关主</w:t>
      </w:r>
      <w:r>
        <w:rPr>
          <w:rFonts w:ascii="仿宋" w:hAnsi="仿宋" w:eastAsia="仿宋"/>
          <w:color w:val="000000" w:themeColor="text1"/>
          <w:sz w:val="32"/>
          <w:szCs w:val="32"/>
          <w14:textFill>
            <w14:solidFill>
              <w14:schemeClr w14:val="tx1"/>
            </w14:solidFill>
          </w14:textFill>
        </w:rPr>
        <w:t>管部门备案。</w:t>
      </w:r>
      <w:r>
        <w:rPr>
          <w:rFonts w:hint="eastAsia" w:ascii="仿宋" w:hAnsi="仿宋" w:eastAsia="仿宋"/>
          <w:color w:val="000000" w:themeColor="text1"/>
          <w:sz w:val="32"/>
          <w:szCs w:val="32"/>
          <w14:textFill>
            <w14:solidFill>
              <w14:schemeClr w14:val="tx1"/>
            </w14:solidFill>
          </w14:textFill>
        </w:rPr>
        <w:t>甲方有权在候选中选</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中选择替代</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，并对涉及相关方按相关法律法规及采购文件的规定予以处理。上述决定必须事先告知并接受书面申诉。</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（7）如产品经检验，确实出现质量问题，乙方还应向甲方给付全部有问题产品的双倍货款作为违约金，且乙方不得以</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已被验收合格作为抗辩理由。</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14．</w:t>
      </w:r>
      <w:r>
        <w:rPr>
          <w:rFonts w:ascii="黑体" w:hAnsi="黑体" w:eastAsia="黑体"/>
          <w:color w:val="000000" w:themeColor="text1"/>
          <w:sz w:val="32"/>
          <w:szCs w:val="32"/>
          <w14:textFill>
            <w14:solidFill>
              <w14:schemeClr w14:val="tx1"/>
            </w14:solidFill>
          </w14:textFill>
        </w:rPr>
        <w:t>履约延误</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方应按照甲方规定的时间配送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的过程中，如果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方遇到妨碍按时配送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和提供伴随服务的情况时，应及时以书面形式将拖延的事实、可能拖延的时间和原因</w:t>
      </w:r>
      <w:r>
        <w:rPr>
          <w:rFonts w:hint="eastAsia" w:ascii="仿宋" w:hAnsi="仿宋" w:eastAsia="仿宋"/>
          <w:color w:val="000000" w:themeColor="text1"/>
          <w:sz w:val="32"/>
          <w:szCs w:val="32"/>
          <w14:textFill>
            <w14:solidFill>
              <w14:schemeClr w14:val="tx1"/>
            </w14:solidFill>
          </w14:textFill>
        </w:rPr>
        <w:t>以书面形式</w:t>
      </w:r>
      <w:r>
        <w:rPr>
          <w:rFonts w:ascii="仿宋" w:hAnsi="仿宋" w:eastAsia="仿宋"/>
          <w:color w:val="000000" w:themeColor="text1"/>
          <w:sz w:val="32"/>
          <w:szCs w:val="32"/>
          <w14:textFill>
            <w14:solidFill>
              <w14:schemeClr w14:val="tx1"/>
            </w14:solidFill>
          </w14:textFill>
        </w:rPr>
        <w:t>通知甲方。甲方在收到通知后，应尽快对情况进行核实，并确定是否</w:t>
      </w:r>
      <w:r>
        <w:rPr>
          <w:rFonts w:hint="eastAsia" w:ascii="仿宋" w:hAnsi="仿宋" w:eastAsia="仿宋"/>
          <w:color w:val="000000" w:themeColor="text1"/>
          <w:sz w:val="32"/>
          <w:szCs w:val="32"/>
          <w14:textFill>
            <w14:solidFill>
              <w14:schemeClr w14:val="tx1"/>
            </w14:solidFill>
          </w14:textFill>
        </w:rPr>
        <w:t>同意</w:t>
      </w:r>
      <w:r>
        <w:rPr>
          <w:rFonts w:ascii="仿宋" w:hAnsi="仿宋" w:eastAsia="仿宋"/>
          <w:color w:val="000000" w:themeColor="text1"/>
          <w:sz w:val="32"/>
          <w:szCs w:val="32"/>
          <w14:textFill>
            <w14:solidFill>
              <w14:schemeClr w14:val="tx1"/>
            </w14:solidFill>
          </w14:textFill>
        </w:rPr>
        <w:t>酌情延长交货时间以及是否收取违约金或终止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。延期应通过</w:t>
      </w:r>
      <w:r>
        <w:rPr>
          <w:rFonts w:hint="eastAsia" w:ascii="仿宋" w:hAnsi="仿宋" w:eastAsia="仿宋"/>
          <w:color w:val="000000" w:themeColor="text1"/>
          <w:sz w:val="32"/>
          <w:szCs w:val="32"/>
          <w14:textFill>
            <w14:solidFill>
              <w14:schemeClr w14:val="tx1"/>
            </w14:solidFill>
          </w14:textFill>
        </w:rPr>
        <w:t>补充协议</w:t>
      </w:r>
      <w:r>
        <w:rPr>
          <w:rFonts w:ascii="仿宋" w:hAnsi="仿宋" w:eastAsia="仿宋"/>
          <w:color w:val="000000" w:themeColor="text1"/>
          <w:sz w:val="32"/>
          <w:szCs w:val="32"/>
          <w14:textFill>
            <w14:solidFill>
              <w14:schemeClr w14:val="tx1"/>
            </w14:solidFill>
          </w14:textFill>
        </w:rPr>
        <w:t>的方式由</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认可并重新签署。</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（3）如</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、乙方</w:t>
      </w:r>
      <w:r>
        <w:rPr>
          <w:rFonts w:ascii="仿宋" w:hAnsi="仿宋" w:eastAsia="仿宋"/>
          <w:color w:val="000000" w:themeColor="text1"/>
          <w:sz w:val="32"/>
          <w:szCs w:val="32"/>
          <w14:textFill>
            <w14:solidFill>
              <w14:schemeClr w14:val="tx1"/>
            </w14:solidFill>
          </w14:textFill>
        </w:rPr>
        <w:t>无正当理由拖延交货，</w:t>
      </w:r>
      <w:r>
        <w:rPr>
          <w:rFonts w:hint="eastAsia" w:ascii="仿宋" w:hAnsi="仿宋" w:eastAsia="仿宋"/>
          <w:color w:val="000000" w:themeColor="text1"/>
          <w:sz w:val="32"/>
          <w:szCs w:val="32"/>
          <w14:textFill>
            <w14:solidFill>
              <w14:schemeClr w14:val="tx1"/>
            </w14:solidFill>
          </w14:textFill>
        </w:rPr>
        <w:t>则甲方有权要求乙方或丙方</w:t>
      </w:r>
      <w:r>
        <w:rPr>
          <w:rFonts w:ascii="仿宋" w:hAnsi="仿宋" w:eastAsia="仿宋"/>
          <w:color w:val="000000" w:themeColor="text1"/>
          <w:sz w:val="32"/>
          <w:szCs w:val="32"/>
          <w14:textFill>
            <w14:solidFill>
              <w14:schemeClr w14:val="tx1"/>
            </w14:solidFill>
          </w14:textFill>
        </w:rPr>
        <w:t>承担误期赔偿费或终止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等违约责任。</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误期赔偿</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（1）除本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条款第</w:t>
      </w:r>
      <w:r>
        <w:rPr>
          <w:rFonts w:hint="eastAsia" w:ascii="仿宋" w:hAnsi="仿宋" w:eastAsia="仿宋"/>
          <w:color w:val="000000" w:themeColor="text1"/>
          <w:sz w:val="32"/>
          <w:szCs w:val="32"/>
          <w14:textFill>
            <w14:solidFill>
              <w14:schemeClr w14:val="tx1"/>
            </w14:solidFill>
          </w14:textFill>
        </w:rPr>
        <w:t>14</w:t>
      </w:r>
      <w:r>
        <w:rPr>
          <w:rFonts w:ascii="仿宋" w:hAnsi="仿宋" w:eastAsia="仿宋"/>
          <w:color w:val="000000" w:themeColor="text1"/>
          <w:sz w:val="32"/>
          <w:szCs w:val="32"/>
          <w14:textFill>
            <w14:solidFill>
              <w14:schemeClr w14:val="tx1"/>
            </w14:solidFill>
          </w14:textFill>
        </w:rPr>
        <w:t>条规定的情况外，如果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方没有按照</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规定的时间配送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r>
        <w:rPr>
          <w:rFonts w:hint="eastAsia" w:ascii="仿宋" w:hAnsi="仿宋" w:eastAsia="仿宋"/>
          <w:color w:val="000000" w:themeColor="text1"/>
          <w:sz w:val="32"/>
          <w:szCs w:val="32"/>
          <w14:textFill>
            <w14:solidFill>
              <w14:schemeClr w14:val="tx1"/>
            </w14:solidFill>
          </w14:textFill>
        </w:rPr>
        <w:t>则甲方有权要求乙方、丙方承担误期赔偿费，具体标准由甲、乙、丙三方协商确定</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方在支付误期赔偿费后，如</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未</w:t>
      </w:r>
      <w:r>
        <w:rPr>
          <w:rFonts w:hint="eastAsia" w:ascii="仿宋" w:hAnsi="仿宋" w:eastAsia="仿宋"/>
          <w:color w:val="000000" w:themeColor="text1"/>
          <w:sz w:val="32"/>
          <w:szCs w:val="32"/>
          <w14:textFill>
            <w14:solidFill>
              <w14:schemeClr w14:val="tx1"/>
            </w14:solidFill>
          </w14:textFill>
        </w:rPr>
        <w:t>被</w:t>
      </w:r>
      <w:r>
        <w:rPr>
          <w:rFonts w:ascii="仿宋" w:hAnsi="仿宋" w:eastAsia="仿宋"/>
          <w:color w:val="000000" w:themeColor="text1"/>
          <w:sz w:val="32"/>
          <w:szCs w:val="32"/>
          <w14:textFill>
            <w14:solidFill>
              <w14:schemeClr w14:val="tx1"/>
            </w14:solidFill>
          </w14:textFill>
        </w:rPr>
        <w:t>终止，</w:t>
      </w:r>
      <w:r>
        <w:rPr>
          <w:rFonts w:hint="eastAsia" w:ascii="仿宋" w:hAnsi="仿宋" w:eastAsia="仿宋"/>
          <w:color w:val="000000" w:themeColor="text1"/>
          <w:sz w:val="32"/>
          <w:szCs w:val="32"/>
          <w14:textFill>
            <w14:solidFill>
              <w14:schemeClr w14:val="tx1"/>
            </w14:solidFill>
          </w14:textFill>
        </w:rPr>
        <w:t>则乙方、丙方</w:t>
      </w:r>
      <w:r>
        <w:rPr>
          <w:rFonts w:ascii="仿宋" w:hAnsi="仿宋" w:eastAsia="仿宋"/>
          <w:color w:val="000000" w:themeColor="text1"/>
          <w:sz w:val="32"/>
          <w:szCs w:val="32"/>
          <w14:textFill>
            <w14:solidFill>
              <w14:schemeClr w14:val="tx1"/>
            </w14:solidFill>
          </w14:textFill>
        </w:rPr>
        <w:t>还应当</w:t>
      </w:r>
      <w:r>
        <w:rPr>
          <w:rFonts w:hint="eastAsia" w:ascii="仿宋" w:hAnsi="仿宋" w:eastAsia="仿宋"/>
          <w:color w:val="000000" w:themeColor="text1"/>
          <w:sz w:val="32"/>
          <w:szCs w:val="32"/>
          <w14:textFill>
            <w14:solidFill>
              <w14:schemeClr w14:val="tx1"/>
            </w14:solidFill>
          </w14:textFill>
        </w:rPr>
        <w:t>继续</w:t>
      </w:r>
      <w:r>
        <w:rPr>
          <w:rFonts w:ascii="仿宋" w:hAnsi="仿宋" w:eastAsia="仿宋"/>
          <w:color w:val="000000" w:themeColor="text1"/>
          <w:sz w:val="32"/>
          <w:szCs w:val="32"/>
          <w14:textFill>
            <w14:solidFill>
              <w14:schemeClr w14:val="tx1"/>
            </w14:solidFill>
          </w14:textFill>
        </w:rPr>
        <w:t>履行</w:t>
      </w:r>
      <w:r>
        <w:rPr>
          <w:rFonts w:hint="eastAsia" w:ascii="仿宋" w:hAnsi="仿宋" w:eastAsia="仿宋"/>
          <w:color w:val="000000" w:themeColor="text1"/>
          <w:sz w:val="32"/>
          <w:szCs w:val="32"/>
          <w14:textFill>
            <w14:solidFill>
              <w14:schemeClr w14:val="tx1"/>
            </w14:solidFill>
          </w14:textFill>
        </w:rPr>
        <w:t>其在本协议下</w:t>
      </w:r>
      <w:r>
        <w:rPr>
          <w:rFonts w:ascii="仿宋" w:hAnsi="仿宋" w:eastAsia="仿宋"/>
          <w:color w:val="000000" w:themeColor="text1"/>
          <w:sz w:val="32"/>
          <w:szCs w:val="32"/>
          <w14:textFill>
            <w14:solidFill>
              <w14:schemeClr w14:val="tx1"/>
            </w14:solidFill>
          </w14:textFill>
        </w:rPr>
        <w:t>应尽的</w:t>
      </w:r>
      <w:r>
        <w:rPr>
          <w:rFonts w:hint="eastAsia" w:ascii="仿宋" w:hAnsi="仿宋" w:eastAsia="仿宋"/>
          <w:color w:val="000000" w:themeColor="text1"/>
          <w:sz w:val="32"/>
          <w:szCs w:val="32"/>
          <w14:textFill>
            <w14:solidFill>
              <w14:schemeClr w14:val="tx1"/>
            </w14:solidFill>
          </w14:textFill>
        </w:rPr>
        <w:t>各项</w:t>
      </w:r>
      <w:r>
        <w:rPr>
          <w:rFonts w:ascii="仿宋" w:hAnsi="仿宋" w:eastAsia="仿宋"/>
          <w:color w:val="000000" w:themeColor="text1"/>
          <w:sz w:val="32"/>
          <w:szCs w:val="32"/>
          <w14:textFill>
            <w14:solidFill>
              <w14:schemeClr w14:val="tx1"/>
            </w14:solidFill>
          </w14:textFill>
        </w:rPr>
        <w:t>义务。</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16．甲方逾期付款的责任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在乙丙双方无违约行为且甲方对所供应的</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确认验收合格的前提下，</w:t>
      </w:r>
      <w:r>
        <w:rPr>
          <w:rFonts w:ascii="仿宋" w:hAnsi="仿宋" w:eastAsia="仿宋"/>
          <w:color w:val="000000" w:themeColor="text1"/>
          <w:sz w:val="32"/>
          <w:szCs w:val="32"/>
          <w14:textFill>
            <w14:solidFill>
              <w14:schemeClr w14:val="tx1"/>
            </w14:solidFill>
          </w14:textFill>
        </w:rPr>
        <w:t>如甲方未按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的规定按时结算货款</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有权要求甲方支付违约金并承担相应的违约责任直至终止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不可抗力</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当事人因不可抗力而导致</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实施延误或不能履行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，不应该承担误期赔偿或终止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（2）本条所述的“不可抗力”系指</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当事人无法控制、不可预见的事件，但不包括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当事人的违约或疏忽。这些事件包括但不限于：</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战争、严重火灾、洪水、台风、地震</w:t>
      </w:r>
      <w:r>
        <w:rPr>
          <w:rFonts w:hint="eastAsia" w:ascii="仿宋" w:hAnsi="仿宋" w:eastAsia="仿宋"/>
          <w:color w:val="000000" w:themeColor="text1"/>
          <w:sz w:val="32"/>
          <w:szCs w:val="32"/>
          <w14:textFill>
            <w14:solidFill>
              <w14:schemeClr w14:val="tx1"/>
            </w14:solidFill>
          </w14:textFill>
        </w:rPr>
        <w:t>、疫情；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国家及安徽省</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集中采购政策调整；</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③</w:t>
      </w:r>
      <w:r>
        <w:rPr>
          <w:rFonts w:hint="eastAsia" w:ascii="仿宋" w:hAnsi="仿宋" w:eastAsia="仿宋"/>
          <w:color w:val="000000" w:themeColor="text1"/>
          <w:sz w:val="32"/>
          <w:szCs w:val="32"/>
          <w14:textFill>
            <w14:solidFill>
              <w14:schemeClr w14:val="tx1"/>
            </w14:solidFill>
          </w14:textFill>
        </w:rPr>
        <w:t>甲、乙、丙三</w:t>
      </w:r>
      <w:r>
        <w:rPr>
          <w:rFonts w:ascii="仿宋" w:hAnsi="仿宋" w:eastAsia="仿宋"/>
          <w:color w:val="000000" w:themeColor="text1"/>
          <w:sz w:val="32"/>
          <w:szCs w:val="32"/>
          <w14:textFill>
            <w14:solidFill>
              <w14:schemeClr w14:val="tx1"/>
            </w14:solidFill>
          </w14:textFill>
        </w:rPr>
        <w:t>方商定的事件。</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（3）在不可抗力事件发生后，</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当事人应尽快以书面形式将不可抗力的情况和原因通知</w:t>
      </w:r>
      <w:r>
        <w:rPr>
          <w:rFonts w:hint="eastAsia" w:ascii="仿宋" w:hAnsi="仿宋" w:eastAsia="仿宋"/>
          <w:color w:val="000000" w:themeColor="text1"/>
          <w:sz w:val="32"/>
          <w:szCs w:val="32"/>
          <w14:textFill>
            <w14:solidFill>
              <w14:schemeClr w14:val="tx1"/>
            </w14:solidFill>
          </w14:textFill>
        </w:rPr>
        <w:t>其他各方当事人，并应在事件发生后15日内，提供不可抗力详情及协议不能履行、或者部分不能履行、或者延期履行的理由的有效证明文件，此项证明文件应有不可抗力发生地区的相关职权部门出具。除其他各方当事人另行要求外，协议当事人应尽实际可能继续履行协议</w:t>
      </w:r>
      <w:r>
        <w:rPr>
          <w:rFonts w:ascii="仿宋" w:hAnsi="仿宋" w:eastAsia="仿宋"/>
          <w:color w:val="000000" w:themeColor="text1"/>
          <w:sz w:val="32"/>
          <w:szCs w:val="32"/>
          <w14:textFill>
            <w14:solidFill>
              <w14:schemeClr w14:val="tx1"/>
            </w14:solidFill>
          </w14:textFill>
        </w:rPr>
        <w:t>义务，以及寻求采取合理的方案履行不受不可抗力影响的其他事项。不可抗力事件影响消除后，</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可通过协商在合理的时间内达成进一步履行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法律文件</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争议的解决</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甲方有权督促乙方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严格履行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义务，并追究乙方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的违约责任。如果甲方发生违约行为，应当承担违约责任。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因</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引起的或与本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有关的任何争议，由</w:t>
      </w:r>
      <w:r>
        <w:rPr>
          <w:rFonts w:hint="eastAsia" w:ascii="仿宋" w:hAnsi="仿宋" w:eastAsia="仿宋"/>
          <w:color w:val="000000" w:themeColor="text1"/>
          <w:sz w:val="32"/>
          <w:szCs w:val="32"/>
          <w14:textFill>
            <w14:solidFill>
              <w14:schemeClr w14:val="tx1"/>
            </w14:solidFill>
          </w14:textFill>
        </w:rPr>
        <w:t>三方</w:t>
      </w:r>
      <w:r>
        <w:rPr>
          <w:rFonts w:ascii="仿宋" w:hAnsi="仿宋" w:eastAsia="仿宋"/>
          <w:color w:val="000000" w:themeColor="text1"/>
          <w:sz w:val="32"/>
          <w:szCs w:val="32"/>
          <w14:textFill>
            <w14:solidFill>
              <w14:schemeClr w14:val="tx1"/>
            </w14:solidFill>
          </w14:textFill>
        </w:rPr>
        <w:t>当事人协商解决；也可以向有关部门申请调解。协商或调解不成</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任何一方</w:t>
      </w:r>
      <w:r>
        <w:rPr>
          <w:rFonts w:ascii="仿宋" w:hAnsi="仿宋" w:eastAsia="仿宋"/>
          <w:color w:val="000000" w:themeColor="text1"/>
          <w:sz w:val="32"/>
          <w:szCs w:val="32"/>
          <w14:textFill>
            <w14:solidFill>
              <w14:schemeClr w14:val="tx1"/>
            </w14:solidFill>
          </w14:textFill>
        </w:rPr>
        <w:t>当事人</w:t>
      </w:r>
      <w:r>
        <w:rPr>
          <w:rFonts w:hint="eastAsia" w:ascii="仿宋" w:hAnsi="仿宋" w:eastAsia="仿宋"/>
          <w:color w:val="000000" w:themeColor="text1"/>
          <w:sz w:val="32"/>
          <w:szCs w:val="32"/>
          <w14:textFill>
            <w14:solidFill>
              <w14:schemeClr w14:val="tx1"/>
            </w14:solidFill>
          </w14:textFill>
        </w:rPr>
        <w:t>均</w:t>
      </w:r>
      <w:r>
        <w:rPr>
          <w:rFonts w:ascii="仿宋" w:hAnsi="仿宋" w:eastAsia="仿宋"/>
          <w:color w:val="000000" w:themeColor="text1"/>
          <w:sz w:val="32"/>
          <w:szCs w:val="32"/>
          <w14:textFill>
            <w14:solidFill>
              <w14:schemeClr w14:val="tx1"/>
            </w14:solidFill>
          </w14:textFill>
        </w:rPr>
        <w:t>可依照有关法律向</w:t>
      </w:r>
      <w:r>
        <w:rPr>
          <w:rFonts w:hint="eastAsia" w:ascii="仿宋" w:hAnsi="仿宋" w:eastAsia="仿宋"/>
          <w:color w:val="000000" w:themeColor="text1"/>
          <w:sz w:val="32"/>
          <w:szCs w:val="32"/>
          <w14:textFill>
            <w14:solidFill>
              <w14:schemeClr w14:val="tx1"/>
            </w14:solidFill>
          </w14:textFill>
        </w:rPr>
        <w:t>甲方所在地</w:t>
      </w:r>
      <w:r>
        <w:rPr>
          <w:rFonts w:ascii="仿宋" w:hAnsi="仿宋" w:eastAsia="仿宋"/>
          <w:color w:val="000000" w:themeColor="text1"/>
          <w:sz w:val="32"/>
          <w:szCs w:val="32"/>
          <w14:textFill>
            <w14:solidFill>
              <w14:schemeClr w14:val="tx1"/>
            </w14:solidFill>
          </w14:textFill>
        </w:rPr>
        <w:t>的人民法院起诉。</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9．协议的终止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（1）在下述情况下，甲方可</w:t>
      </w:r>
      <w:r>
        <w:rPr>
          <w:rFonts w:hint="eastAsia" w:ascii="仿宋" w:hAnsi="仿宋" w:eastAsia="仿宋"/>
          <w:color w:val="000000" w:themeColor="text1"/>
          <w:sz w:val="32"/>
          <w:szCs w:val="32"/>
          <w14:textFill>
            <w14:solidFill>
              <w14:schemeClr w14:val="tx1"/>
            </w14:solidFill>
          </w14:textFill>
        </w:rPr>
        <w:t>通过</w:t>
      </w:r>
      <w:r>
        <w:rPr>
          <w:rFonts w:ascii="仿宋" w:hAnsi="仿宋" w:eastAsia="仿宋"/>
          <w:color w:val="000000" w:themeColor="text1"/>
          <w:sz w:val="32"/>
          <w:szCs w:val="32"/>
          <w14:textFill>
            <w14:solidFill>
              <w14:schemeClr w14:val="tx1"/>
            </w14:solidFill>
          </w14:textFill>
        </w:rPr>
        <w:t>发出书面通知书</w:t>
      </w:r>
      <w:r>
        <w:rPr>
          <w:rFonts w:hint="eastAsia" w:ascii="仿宋" w:hAnsi="仿宋" w:eastAsia="仿宋"/>
          <w:color w:val="000000" w:themeColor="text1"/>
          <w:sz w:val="32"/>
          <w:szCs w:val="32"/>
          <w14:textFill>
            <w14:solidFill>
              <w14:schemeClr w14:val="tx1"/>
            </w14:solidFill>
          </w14:textFill>
        </w:rPr>
        <w:t>的方式</w:t>
      </w:r>
      <w:r>
        <w:rPr>
          <w:rFonts w:ascii="仿宋" w:hAnsi="仿宋" w:eastAsia="仿宋"/>
          <w:color w:val="000000" w:themeColor="text1"/>
          <w:sz w:val="32"/>
          <w:szCs w:val="32"/>
          <w14:textFill>
            <w14:solidFill>
              <w14:schemeClr w14:val="tx1"/>
            </w14:solidFill>
          </w14:textFill>
        </w:rPr>
        <w:t>，部分或全部终止</w:t>
      </w:r>
      <w:r>
        <w:rPr>
          <w:rFonts w:hint="eastAsia" w:ascii="仿宋" w:hAnsi="仿宋" w:eastAsia="仿宋"/>
          <w:color w:val="000000" w:themeColor="text1"/>
          <w:sz w:val="32"/>
          <w:szCs w:val="32"/>
          <w14:textFill>
            <w14:solidFill>
              <w14:schemeClr w14:val="tx1"/>
            </w14:solidFill>
          </w14:textFill>
        </w:rPr>
        <w:t>协议，且该终止协议的行为将不损害或影响甲方已经采取或将要采取的任何行动或补救措施的权利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如果</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未能在</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规定的限期或甲方同意延长的限期内提供部分或全部</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乙方、丙方中任何一方发生任何</w:t>
      </w:r>
      <w:r>
        <w:rPr>
          <w:rFonts w:ascii="仿宋" w:hAnsi="仿宋" w:eastAsia="仿宋"/>
          <w:color w:val="000000" w:themeColor="text1"/>
          <w:sz w:val="32"/>
          <w:szCs w:val="32"/>
          <w14:textFill>
            <w14:solidFill>
              <w14:schemeClr w14:val="tx1"/>
            </w14:solidFill>
          </w14:textFill>
        </w:rPr>
        <w:t>违约</w:t>
      </w:r>
      <w:r>
        <w:rPr>
          <w:rFonts w:hint="eastAsia" w:ascii="仿宋" w:hAnsi="仿宋" w:eastAsia="仿宋"/>
          <w:color w:val="000000" w:themeColor="text1"/>
          <w:sz w:val="32"/>
          <w:szCs w:val="32"/>
          <w14:textFill>
            <w14:solidFill>
              <w14:schemeClr w14:val="tx1"/>
            </w14:solidFill>
          </w14:textFill>
        </w:rPr>
        <w:t>行为</w:t>
      </w:r>
      <w:r>
        <w:rPr>
          <w:rFonts w:ascii="仿宋" w:hAnsi="仿宋" w:eastAsia="仿宋"/>
          <w:color w:val="000000" w:themeColor="text1"/>
          <w:sz w:val="32"/>
          <w:szCs w:val="32"/>
          <w14:textFill>
            <w14:solidFill>
              <w14:schemeClr w14:val="tx1"/>
            </w14:solidFill>
          </w14:textFill>
        </w:rPr>
        <w:t>且甲方认为其采取的补救措施无效</w:t>
      </w:r>
      <w:r>
        <w:rPr>
          <w:rFonts w:hint="eastAsia" w:ascii="仿宋" w:hAnsi="仿宋" w:eastAsia="仿宋"/>
          <w:color w:val="000000" w:themeColor="text1"/>
          <w:sz w:val="32"/>
          <w:szCs w:val="32"/>
          <w14:textFill>
            <w14:solidFill>
              <w14:schemeClr w14:val="tx1"/>
            </w14:solidFill>
          </w14:textFill>
        </w:rPr>
        <w:t>或不及时</w:t>
      </w:r>
      <w:r>
        <w:rPr>
          <w:rFonts w:ascii="仿宋" w:hAnsi="仿宋" w:eastAsia="仿宋"/>
          <w:color w:val="000000" w:themeColor="text1"/>
          <w:sz w:val="32"/>
          <w:szCs w:val="32"/>
          <w14:textFill>
            <w14:solidFill>
              <w14:schemeClr w14:val="tx1"/>
            </w14:solidFill>
          </w14:textFill>
        </w:rPr>
        <w:t>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③乙方、丙方中任何一方丧失必要的经营资质，不能再从事</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生产或经营活动的情况；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④</w:t>
      </w:r>
      <w:r>
        <w:rPr>
          <w:rFonts w:hint="eastAsia" w:ascii="仿宋" w:hAnsi="仿宋" w:eastAsia="仿宋"/>
          <w:color w:val="000000" w:themeColor="text1"/>
          <w:sz w:val="32"/>
          <w:szCs w:val="32"/>
          <w14:textFill>
            <w14:solidFill>
              <w14:schemeClr w14:val="tx1"/>
            </w14:solidFill>
          </w14:textFill>
        </w:rPr>
        <w:t>乙方、丙方中任何一方违反本协议约定，侵害第三方的专利权、商标权、保护期或商业秘密的情况；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⑤</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在本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的实施过程中有严重违法行为；</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⑥</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规定的其它义务的情形。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果乙方、丙方中任何一方破产或丧失履行能力，甲方可在任何时候以书面通知的方式，提出终止协议而不承担任何违约责任。该终止协议的行为将不损害或影响甲方已经采取或将要采取的任何行动或补救措施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）在国家政策调整或不可抗力发生的情况下，甲、乙、丙三方可根据情况协商变更或终止本协议的履行。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）协议终止前约定履行但尚未履行的部分，除法律法规有明确规定不能继续履行的，甲、乙、丙三方应继续履行至结束。</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20．协议</w:t>
      </w:r>
      <w:r>
        <w:rPr>
          <w:rFonts w:ascii="黑体" w:hAnsi="黑体" w:eastAsia="黑体"/>
          <w:color w:val="000000" w:themeColor="text1"/>
          <w:sz w:val="32"/>
          <w:szCs w:val="32"/>
          <w14:textFill>
            <w14:solidFill>
              <w14:schemeClr w14:val="tx1"/>
            </w14:solidFill>
          </w14:textFill>
        </w:rPr>
        <w:t>修改</w:t>
      </w:r>
      <w:r>
        <w:rPr>
          <w:rFonts w:hint="eastAsia" w:ascii="黑体" w:hAnsi="黑体" w:eastAsia="黑体"/>
          <w:color w:val="000000" w:themeColor="text1"/>
          <w:sz w:val="32"/>
          <w:szCs w:val="32"/>
          <w14:textFill>
            <w14:solidFill>
              <w14:schemeClr w14:val="tx1"/>
            </w14:solidFill>
          </w14:textFill>
        </w:rPr>
        <w:t>与补充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（1）本协议的条款不得有任何变化或修改。甲、乙、丙三方可根据需要就本协议未尽事宜另行签订补充协议作为本协议的附件，附件与本协议具有同等的法律效力。</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）如协议约定的采购数量不能满足临床使用需要，</w:t>
      </w:r>
      <w:r>
        <w:rPr>
          <w:rFonts w:hint="eastAsia" w:ascii="仿宋" w:hAnsi="仿宋" w:eastAsia="仿宋"/>
          <w:color w:val="000000" w:themeColor="text1"/>
          <w:sz w:val="32"/>
          <w:szCs w:val="32"/>
          <w:lang w:val="en-US" w:eastAsia="zh-CN"/>
          <w14:textFill>
            <w14:solidFill>
              <w14:schemeClr w14:val="tx1"/>
            </w14:solidFill>
          </w14:textFill>
        </w:rPr>
        <w:t>根据甲方需要，</w:t>
      </w:r>
      <w:r>
        <w:rPr>
          <w:rFonts w:hint="eastAsia" w:ascii="仿宋" w:hAnsi="仿宋" w:eastAsia="仿宋"/>
          <w:color w:val="000000" w:themeColor="text1"/>
          <w:sz w:val="32"/>
          <w:szCs w:val="32"/>
          <w14:textFill>
            <w14:solidFill>
              <w14:schemeClr w14:val="tx1"/>
            </w14:solidFill>
          </w14:textFill>
        </w:rPr>
        <w:t>甲方可以追加采购数量，并另行签订三方协议，乙方、丙方不得拒绝。</w:t>
      </w:r>
    </w:p>
    <w:p>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21</w:t>
      </w:r>
      <w:r>
        <w:rPr>
          <w:rFonts w:hint="eastAsia" w:ascii="黑体" w:hAnsi="黑体" w:eastAsia="黑体"/>
          <w:color w:val="000000" w:themeColor="text1"/>
          <w:sz w:val="32"/>
          <w:szCs w:val="32"/>
          <w14:textFill>
            <w14:solidFill>
              <w14:schemeClr w14:val="tx1"/>
            </w14:solidFill>
          </w14:textFill>
        </w:rPr>
        <w:t>．其他</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适用法律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应按照中华人民共和国现行法律、法规和规章进行解释。</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（2）协议</w:t>
      </w:r>
      <w:r>
        <w:rPr>
          <w:rFonts w:ascii="仿宋" w:hAnsi="仿宋" w:eastAsia="仿宋"/>
          <w:color w:val="000000" w:themeColor="text1"/>
          <w:sz w:val="32"/>
          <w:szCs w:val="32"/>
          <w14:textFill>
            <w14:solidFill>
              <w14:schemeClr w14:val="tx1"/>
            </w14:solidFill>
          </w14:textFill>
        </w:rPr>
        <w:t>生效</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协议经三</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法定代表人或授权代表</w:t>
      </w:r>
      <w:r>
        <w:rPr>
          <w:rFonts w:ascii="仿宋" w:hAnsi="仿宋" w:eastAsia="仿宋"/>
          <w:color w:val="000000" w:themeColor="text1"/>
          <w:sz w:val="32"/>
          <w:szCs w:val="32"/>
          <w14:textFill>
            <w14:solidFill>
              <w14:schemeClr w14:val="tx1"/>
            </w14:solidFill>
          </w14:textFill>
        </w:rPr>
        <w:t>签字</w:t>
      </w:r>
      <w:r>
        <w:rPr>
          <w:rFonts w:hint="eastAsia" w:ascii="仿宋" w:hAnsi="仿宋" w:eastAsia="仿宋"/>
          <w:color w:val="000000" w:themeColor="text1"/>
          <w:sz w:val="32"/>
          <w:szCs w:val="32"/>
          <w14:textFill>
            <w14:solidFill>
              <w14:schemeClr w14:val="tx1"/>
            </w14:solidFill>
          </w14:textFill>
        </w:rPr>
        <w:t>并加盖公章</w:t>
      </w:r>
      <w:r>
        <w:rPr>
          <w:rFonts w:ascii="仿宋" w:hAnsi="仿宋" w:eastAsia="仿宋"/>
          <w:color w:val="000000" w:themeColor="text1"/>
          <w:sz w:val="32"/>
          <w:szCs w:val="32"/>
          <w14:textFill>
            <w14:solidFill>
              <w14:schemeClr w14:val="tx1"/>
            </w14:solidFill>
          </w14:textFill>
        </w:rPr>
        <w:t>后生效。</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主导语言</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以中文书写。</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（4）本协议一式伍份，甲方执叁份，乙方、丙方各执壹份。</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甲方（盖章）：</w:t>
      </w:r>
      <w:r>
        <w:rPr>
          <w:rFonts w:hint="eastAsia" w:eastAsia="仿宋"/>
          <w:b/>
          <w:color w:val="000000" w:themeColor="text1"/>
          <w:sz w:val="32"/>
          <w:szCs w:val="32"/>
          <w14:textFill>
            <w14:solidFill>
              <w14:schemeClr w14:val="tx1"/>
            </w14:solidFill>
          </w14:textFill>
        </w:rPr>
        <w:t xml:space="preserve">              </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 xml:space="preserve">法定代表人（签章）：        </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 xml:space="preserve">或委托代理人（签章）：      </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spacing w:line="340" w:lineRule="exact"/>
        <w:rPr>
          <w:rFonts w:eastAsia="仿宋"/>
          <w:b/>
          <w:color w:val="000000" w:themeColor="text1"/>
          <w:sz w:val="24"/>
          <w:szCs w:val="32"/>
          <w14:textFill>
            <w14:solidFill>
              <w14:schemeClr w14:val="tx1"/>
            </w14:solidFill>
          </w14:textFill>
        </w:rPr>
      </w:pPr>
    </w:p>
    <w:p>
      <w:pPr>
        <w:spacing w:line="340" w:lineRule="exact"/>
        <w:rPr>
          <w:rFonts w:eastAsia="仿宋"/>
          <w:b/>
          <w:color w:val="000000" w:themeColor="text1"/>
          <w:sz w:val="24"/>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乙方（盖章）：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丙</w:t>
      </w:r>
      <w:r>
        <w:rPr>
          <w:rFonts w:eastAsia="仿宋"/>
          <w:b/>
          <w:color w:val="000000" w:themeColor="text1"/>
          <w:sz w:val="32"/>
          <w:szCs w:val="32"/>
          <w14:textFill>
            <w14:solidFill>
              <w14:schemeClr w14:val="tx1"/>
            </w14:solidFill>
          </w14:textFill>
        </w:rPr>
        <w:t>方（盖章）：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br w:type="page"/>
      </w:r>
    </w:p>
    <w:p>
      <w:pPr>
        <w:spacing w:line="400" w:lineRule="exact"/>
        <w:rPr>
          <w:rFonts w:hint="eastAsia" w:eastAsia="仿宋"/>
          <w:b/>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587" w:right="1440" w:bottom="709" w:left="1440" w:header="567" w:footer="992" w:gutter="0"/>
          <w:pgNumType w:fmt="decimal"/>
          <w:cols w:space="425" w:num="1"/>
          <w:docGrid w:type="lines" w:linePitch="312" w:charSpace="0"/>
        </w:sectPr>
      </w:pPr>
    </w:p>
    <w:p>
      <w:pPr>
        <w:spacing w:line="400" w:lineRule="exact"/>
        <w:rPr>
          <w:rFonts w:hint="eastAsia" w:eastAsia="仿宋"/>
          <w:b/>
          <w:color w:val="000000" w:themeColor="text1"/>
          <w:sz w:val="32"/>
          <w:szCs w:val="32"/>
          <w:lang w:val="en-US" w:eastAsia="zh-CN"/>
          <w14:textFill>
            <w14:solidFill>
              <w14:schemeClr w14:val="tx1"/>
            </w14:solidFill>
          </w14:textFill>
        </w:rPr>
      </w:pPr>
      <w:r>
        <w:rPr>
          <w:rFonts w:hint="eastAsia" w:eastAsia="仿宋"/>
          <w:b/>
          <w:color w:val="000000" w:themeColor="text1"/>
          <w:sz w:val="32"/>
          <w:szCs w:val="32"/>
          <w:lang w:val="en-US" w:eastAsia="zh-CN"/>
          <w14:textFill>
            <w14:solidFill>
              <w14:schemeClr w14:val="tx1"/>
            </w14:solidFill>
          </w14:textFill>
        </w:rPr>
        <w:t xml:space="preserve">附件1 </w:t>
      </w:r>
    </w:p>
    <w:p>
      <w:pPr>
        <w:keepNext w:val="0"/>
        <w:keepLines w:val="0"/>
        <w:pageBreakBefore w:val="0"/>
        <w:widowControl/>
        <w:suppressLineNumbers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color w:val="000000"/>
          <w:kern w:val="0"/>
          <w:sz w:val="43"/>
          <w:szCs w:val="43"/>
          <w:lang w:val="en-US" w:eastAsia="zh-CN" w:bidi="ar"/>
        </w:rPr>
      </w:pPr>
      <w:r>
        <w:rPr>
          <w:rFonts w:hint="eastAsia" w:eastAsia="方正小标宋简体"/>
          <w:b w:val="0"/>
          <w:color w:val="000000" w:themeColor="text1"/>
          <w:spacing w:val="-10"/>
          <w:sz w:val="40"/>
          <w:szCs w:val="40"/>
          <w:lang w:val="en-US" w:eastAsia="zh-CN"/>
          <w14:textFill>
            <w14:solidFill>
              <w14:schemeClr w14:val="tx1"/>
            </w14:solidFill>
          </w14:textFill>
        </w:rPr>
        <w:t>结扎夹</w:t>
      </w:r>
      <w:r>
        <w:rPr>
          <w:rFonts w:hint="eastAsia" w:ascii="方正小标宋简体" w:hAnsi="方正小标宋简体" w:eastAsia="方正小标宋简体" w:cs="方正小标宋简体"/>
          <w:color w:val="000000"/>
          <w:kern w:val="0"/>
          <w:sz w:val="43"/>
          <w:szCs w:val="43"/>
          <w:lang w:val="en-US" w:eastAsia="zh-CN" w:bidi="ar"/>
        </w:rPr>
        <w:t>集中带量采购中选结果</w:t>
      </w:r>
    </w:p>
    <w:p>
      <w:pPr>
        <w:pStyle w:val="2"/>
        <w:rPr>
          <w:rFonts w:hint="default"/>
          <w:lang w:val="en-US" w:eastAsia="zh-CN"/>
        </w:rPr>
      </w:pPr>
    </w:p>
    <w:tbl>
      <w:tblPr>
        <w:tblStyle w:val="9"/>
        <w:tblW w:w="13265"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432"/>
        <w:gridCol w:w="934"/>
        <w:gridCol w:w="873"/>
        <w:gridCol w:w="1040"/>
        <w:gridCol w:w="1040"/>
        <w:gridCol w:w="1242"/>
        <w:gridCol w:w="1282"/>
        <w:gridCol w:w="1691"/>
        <w:gridCol w:w="1632"/>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8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序号</w:t>
            </w:r>
          </w:p>
        </w:tc>
        <w:tc>
          <w:tcPr>
            <w:tcW w:w="143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材料名称</w:t>
            </w:r>
          </w:p>
        </w:tc>
        <w:tc>
          <w:tcPr>
            <w:tcW w:w="93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品牌</w:t>
            </w:r>
          </w:p>
        </w:tc>
        <w:tc>
          <w:tcPr>
            <w:tcW w:w="87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规格</w:t>
            </w:r>
          </w:p>
        </w:tc>
        <w:tc>
          <w:tcPr>
            <w:tcW w:w="104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型号</w:t>
            </w:r>
          </w:p>
        </w:tc>
        <w:tc>
          <w:tcPr>
            <w:tcW w:w="1040"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规格</w:t>
            </w:r>
          </w:p>
        </w:tc>
        <w:tc>
          <w:tcPr>
            <w:tcW w:w="124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注册证号</w:t>
            </w:r>
          </w:p>
        </w:tc>
        <w:tc>
          <w:tcPr>
            <w:tcW w:w="128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集采流水号</w:t>
            </w:r>
          </w:p>
        </w:tc>
        <w:tc>
          <w:tcPr>
            <w:tcW w:w="1691"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带量采购价格（元）</w:t>
            </w:r>
          </w:p>
        </w:tc>
        <w:tc>
          <w:tcPr>
            <w:tcW w:w="163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约定量（总院+南区）</w:t>
            </w:r>
          </w:p>
        </w:tc>
        <w:tc>
          <w:tcPr>
            <w:tcW w:w="1315"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1</w:t>
            </w:r>
          </w:p>
        </w:tc>
        <w:tc>
          <w:tcPr>
            <w:tcW w:w="143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93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87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4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8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9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3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1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2</w:t>
            </w:r>
          </w:p>
        </w:tc>
        <w:tc>
          <w:tcPr>
            <w:tcW w:w="143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93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87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4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8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9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3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1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3</w:t>
            </w:r>
          </w:p>
        </w:tc>
        <w:tc>
          <w:tcPr>
            <w:tcW w:w="143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93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87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40"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4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28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9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3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15"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bl>
    <w:p>
      <w:pPr>
        <w:keepNext w:val="0"/>
        <w:keepLines w:val="0"/>
        <w:widowControl/>
        <w:suppressLineNumbers w:val="0"/>
        <w:jc w:val="left"/>
        <w:rPr>
          <w:rFonts w:hint="eastAsia" w:ascii="方正小标宋简体" w:hAnsi="方正小标宋简体" w:eastAsia="方正小标宋简体" w:cs="方正小标宋简体"/>
          <w:color w:val="000000"/>
          <w:kern w:val="0"/>
          <w:sz w:val="43"/>
          <w:szCs w:val="43"/>
          <w:lang w:val="en-US" w:eastAsia="zh-CN" w:bidi="ar"/>
        </w:rPr>
      </w:pPr>
    </w:p>
    <w:p>
      <w:pPr>
        <w:spacing w:line="400" w:lineRule="exact"/>
        <w:rPr>
          <w:rFonts w:hint="default" w:eastAsia="仿宋"/>
          <w:b/>
          <w:color w:val="000000" w:themeColor="text1"/>
          <w:sz w:val="32"/>
          <w:szCs w:val="32"/>
          <w:lang w:val="en-US" w:eastAsia="zh-CN"/>
          <w14:textFill>
            <w14:solidFill>
              <w14:schemeClr w14:val="tx1"/>
            </w14:solidFill>
          </w14:textFill>
        </w:rPr>
      </w:pPr>
    </w:p>
    <w:sectPr>
      <w:type w:val="continuous"/>
      <w:pgSz w:w="16838" w:h="11906" w:orient="landscape"/>
      <w:pgMar w:top="1559" w:right="2041" w:bottom="1559"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jc w:val="left"/>
      <w:textAlignment w:val="auto"/>
      <w:rPr>
        <w:rFonts w:hint="eastAsia"/>
        <w:sz w:val="22"/>
        <w:lang w:val="en-US" w:eastAsia="zh-CN"/>
      </w:rPr>
    </w:pPr>
    <w:r>
      <w:rPr>
        <w:rFonts w:hint="eastAsia" w:ascii="黑体" w:hAnsi="黑体" w:eastAsia="黑体" w:cs="黑体"/>
        <w:b/>
        <w:bCs/>
        <w:sz w:val="22"/>
        <w:szCs w:val="22"/>
        <w:lang w:val="en-US" w:eastAsia="zh-CN"/>
      </w:rPr>
      <w:drawing>
        <wp:anchor distT="0" distB="0" distL="114300" distR="114300" simplePos="0" relativeHeight="251660288" behindDoc="0" locked="0" layoutInCell="1" allowOverlap="1">
          <wp:simplePos x="0" y="0"/>
          <wp:positionH relativeFrom="column">
            <wp:posOffset>100330</wp:posOffset>
          </wp:positionH>
          <wp:positionV relativeFrom="paragraph">
            <wp:posOffset>74930</wp:posOffset>
          </wp:positionV>
          <wp:extent cx="1216025" cy="297180"/>
          <wp:effectExtent l="0" t="0" r="3175" b="7620"/>
          <wp:wrapNone/>
          <wp:docPr id="2" name="图片 2" descr="院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院标"/>
                  <pic:cNvPicPr>
                    <a:picLocks noChangeAspect="1"/>
                  </pic:cNvPicPr>
                </pic:nvPicPr>
                <pic:blipFill>
                  <a:blip r:embed="rId1"/>
                  <a:stretch>
                    <a:fillRect/>
                  </a:stretch>
                </pic:blipFill>
                <pic:spPr>
                  <a:xfrm>
                    <a:off x="0" y="0"/>
                    <a:ext cx="1216025" cy="297180"/>
                  </a:xfrm>
                  <a:prstGeom prst="rect">
                    <a:avLst/>
                  </a:prstGeom>
                  <a:noFill/>
                  <a:ln>
                    <a:noFill/>
                  </a:ln>
                </pic:spPr>
              </pic:pic>
            </a:graphicData>
          </a:graphic>
        </wp:anchor>
      </w:drawing>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1620" w:firstLineChars="900"/>
      <w:jc w:val="right"/>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中国科大附一院（安徽省立医院）合同202</w:t>
    </w:r>
    <w:r>
      <w:rPr>
        <w:rFonts w:hint="eastAsia" w:ascii="宋体" w:hAnsi="宋体" w:cs="宋体"/>
        <w:b w:val="0"/>
        <w:bCs w:val="0"/>
        <w:sz w:val="18"/>
        <w:szCs w:val="18"/>
        <w:lang w:val="en-US" w:eastAsia="zh-CN"/>
      </w:rPr>
      <w:t>4</w:t>
    </w:r>
    <w:r>
      <w:rPr>
        <w:rFonts w:hint="eastAsia" w:ascii="宋体" w:hAnsi="宋体" w:eastAsia="宋体" w:cs="宋体"/>
        <w:b w:val="0"/>
        <w:bCs w:val="0"/>
        <w:sz w:val="18"/>
        <w:szCs w:val="18"/>
        <w:lang w:val="en-US" w:eastAsia="zh-CN"/>
      </w:rPr>
      <w:t>-01</w:t>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910" w:firstLineChars="700"/>
      <w:jc w:val="right"/>
      <w:textAlignment w:val="auto"/>
      <w:rPr>
        <w:rFonts w:hint="default" w:ascii="黑体" w:hAnsi="黑体" w:eastAsia="黑体" w:cs="黑体"/>
        <w:b/>
        <w:bCs/>
        <w:sz w:val="13"/>
        <w:szCs w:val="13"/>
        <w:lang w:val="en-US" w:eastAsia="zh-CN"/>
      </w:rPr>
    </w:pPr>
    <w:r>
      <w:rPr>
        <w:sz w:val="13"/>
        <w:szCs w:val="2"/>
      </w:rPr>
      <mc:AlternateContent>
        <mc:Choice Requires="wps">
          <w:drawing>
            <wp:anchor distT="0" distB="0" distL="114300" distR="114300" simplePos="0" relativeHeight="251659264" behindDoc="0" locked="0" layoutInCell="1" allowOverlap="1">
              <wp:simplePos x="0" y="0"/>
              <wp:positionH relativeFrom="column">
                <wp:posOffset>22860</wp:posOffset>
              </wp:positionH>
              <wp:positionV relativeFrom="paragraph">
                <wp:posOffset>132080</wp:posOffset>
              </wp:positionV>
              <wp:extent cx="5676900" cy="635"/>
              <wp:effectExtent l="0" t="0" r="0" b="0"/>
              <wp:wrapNone/>
              <wp:docPr id="1" name="直接连接符 1"/>
              <wp:cNvGraphicFramePr/>
              <a:graphic xmlns:a="http://schemas.openxmlformats.org/drawingml/2006/main">
                <a:graphicData uri="http://schemas.microsoft.com/office/word/2010/wordprocessingShape">
                  <wps:wsp>
                    <wps:cNvCnPr/>
                    <wps:spPr>
                      <a:xfrm>
                        <a:off x="0" y="0"/>
                        <a:ext cx="56769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pt;margin-top:10.4pt;height:0.05pt;width:447pt;z-index:251659264;mso-width-relative:page;mso-height-relative:page;" filled="f" stroked="t" coordsize="21600,21600" o:gfxdata="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Y4hmr1QAAAAcBAAAPAAAAAAAAAAEAIAAAACIAAABkcnMvZG93bnJldi54bWxQSwECFAAU&#10;AAAACACHTuJAnVO27PQBAADmAwAADgAAAAAAAAABACAAAAAkAQAAZHJzL2Uyb0RvYy54bWxQSwUG&#10;AAAAAAYABgBZAQAAigUAAAAA&#10;">
              <v:fill on="f" focussize="0,0"/>
              <v:stroke color="#000000" joinstyle="round"/>
              <v:imagedata o:title=""/>
              <o:lock v:ext="edit" aspectratio="f"/>
            </v:line>
          </w:pict>
        </mc:Fallback>
      </mc:AlternateContent>
    </w: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0ZmY4OGIzYmM1ZDJkNTEyNWUyYTM4YzhkOTI4YzgifQ=="/>
  </w:docVars>
  <w:rsids>
    <w:rsidRoot w:val="02233B79"/>
    <w:rsid w:val="00306D29"/>
    <w:rsid w:val="004F3EB6"/>
    <w:rsid w:val="00564751"/>
    <w:rsid w:val="007A3D2C"/>
    <w:rsid w:val="00D60FB3"/>
    <w:rsid w:val="02233B79"/>
    <w:rsid w:val="067C0A3B"/>
    <w:rsid w:val="071874D5"/>
    <w:rsid w:val="0EFD6CB6"/>
    <w:rsid w:val="118267B0"/>
    <w:rsid w:val="122161E0"/>
    <w:rsid w:val="13C01132"/>
    <w:rsid w:val="145A1746"/>
    <w:rsid w:val="1C9F593C"/>
    <w:rsid w:val="1DA225F2"/>
    <w:rsid w:val="2A781EB5"/>
    <w:rsid w:val="379A7D0C"/>
    <w:rsid w:val="3A68777D"/>
    <w:rsid w:val="416507FA"/>
    <w:rsid w:val="42554B5E"/>
    <w:rsid w:val="436A6BB3"/>
    <w:rsid w:val="48075755"/>
    <w:rsid w:val="48581501"/>
    <w:rsid w:val="4D987468"/>
    <w:rsid w:val="505B68EC"/>
    <w:rsid w:val="54A949C9"/>
    <w:rsid w:val="5B7A09DE"/>
    <w:rsid w:val="5F36698D"/>
    <w:rsid w:val="5FCD63D1"/>
    <w:rsid w:val="62AB703F"/>
    <w:rsid w:val="637A3FCD"/>
    <w:rsid w:val="65F30067"/>
    <w:rsid w:val="6E961CB1"/>
    <w:rsid w:val="709711A2"/>
    <w:rsid w:val="76F328BA"/>
    <w:rsid w:val="7CA05E22"/>
    <w:rsid w:val="7D4E0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paragraph" w:styleId="4">
    <w:name w:val="Balloon Text"/>
    <w:basedOn w:val="1"/>
    <w:link w:val="12"/>
    <w:qFormat/>
    <w:uiPriority w:val="0"/>
    <w:rPr>
      <w:sz w:val="18"/>
      <w:szCs w:val="18"/>
    </w:rPr>
  </w:style>
  <w:style w:type="paragraph" w:styleId="5">
    <w:name w:val="footer"/>
    <w:basedOn w:val="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next w:val="1"/>
    <w:autoRedefine/>
    <w:qFormat/>
    <w:uiPriority w:val="0"/>
    <w:pPr>
      <w:spacing w:before="240" w:after="60"/>
      <w:jc w:val="center"/>
      <w:outlineLvl w:val="0"/>
    </w:pPr>
    <w:rPr>
      <w:rFonts w:ascii="Cambria" w:hAnsi="Cambria"/>
      <w:b/>
      <w:bCs/>
      <w:sz w:val="32"/>
      <w:szCs w:val="32"/>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autoRedefine/>
    <w:semiHidden/>
    <w:unhideWhenUsed/>
    <w:qFormat/>
    <w:uiPriority w:val="99"/>
    <w:rPr>
      <w:sz w:val="21"/>
      <w:szCs w:val="21"/>
    </w:rPr>
  </w:style>
  <w:style w:type="character" w:customStyle="1" w:styleId="12">
    <w:name w:val="批注框文本 Char"/>
    <w:basedOn w:val="10"/>
    <w:link w:val="4"/>
    <w:autoRedefine/>
    <w:qFormat/>
    <w:uiPriority w:val="0"/>
    <w:rPr>
      <w:rFonts w:ascii="Times New Roman" w:hAnsi="Times New Roman" w:eastAsia="宋体" w:cs="Times New Roman"/>
      <w:kern w:val="2"/>
      <w:sz w:val="18"/>
      <w:szCs w:val="18"/>
    </w:rPr>
  </w:style>
  <w:style w:type="character" w:customStyle="1" w:styleId="13">
    <w:name w:val="页眉 Char"/>
    <w:basedOn w:val="10"/>
    <w:link w:val="6"/>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5873</Words>
  <Characters>5938</Characters>
  <Lines>43</Lines>
  <Paragraphs>12</Paragraphs>
  <TotalTime>14</TotalTime>
  <ScaleCrop>false</ScaleCrop>
  <LinksUpToDate>false</LinksUpToDate>
  <CharactersWithSpaces>6003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2021-01-15T05:57:00Z</dcterms:created>
  <dc:creator>翟小伟</dc:creator>
  <cp:lastModifiedBy>silence</cp:lastModifiedBy>
  <dcterms:modified xsi:type="dcterms:W3CDTF">2024-02-29T02:29:28Z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439B73FB1F474F0BBFE3EA292D052AA7</vt:lpwstr>
  </property>
</Properties>
</file>