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27FEC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</w:t>
      </w:r>
      <w:bookmarkStart w:id="0" w:name="_GoBack"/>
      <w:r>
        <w:rPr>
          <w:rFonts w:hint="eastAsia"/>
          <w:sz w:val="24"/>
          <w:szCs w:val="24"/>
        </w:rPr>
        <w:t>一次性腹透机管路</w:t>
      </w:r>
      <w:bookmarkEnd w:id="0"/>
      <w:r>
        <w:rPr>
          <w:rFonts w:hint="eastAsia"/>
          <w:sz w:val="24"/>
          <w:szCs w:val="24"/>
        </w:rPr>
        <w:t>比选采购项目（医工）</w:t>
      </w:r>
    </w:p>
    <w:p w14:paraId="5AD23880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24AT91033504574</w:t>
      </w:r>
    </w:p>
    <w:p w14:paraId="1B623578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采购期限3年</w:t>
      </w:r>
    </w:p>
    <w:p w14:paraId="0746815B"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 w14:paraId="351A8BBC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一次性腹透机管路</w:t>
      </w:r>
    </w:p>
    <w:p w14:paraId="5F683A37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1.用于腹膜透析治疗；</w:t>
      </w:r>
    </w:p>
    <w:p w14:paraId="3305C3B1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2.与科室现有Baxter自动腹膜透析机（型号REF 5C4474）配套使用。若不配套，设备请一并报价；</w:t>
      </w:r>
    </w:p>
    <w:p w14:paraId="6E3FE839">
      <w:pPr>
        <w:spacing w:line="360" w:lineRule="auto"/>
      </w:pPr>
      <w:r>
        <w:rPr>
          <w:rFonts w:hint="eastAsia"/>
          <w:sz w:val="24"/>
          <w:szCs w:val="24"/>
          <w:lang w:val="en-US" w:eastAsia="zh-CN"/>
        </w:rPr>
        <w:t>3.请报齐各规格。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36A73E3F"/>
    <w:rsid w:val="36A7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2024-07-17T07:30:00Z</dcterms:created>
  <dc:creator>Aling</dc:creator>
  <cp:lastModifiedBy>Aling</cp:lastModifiedBy>
  <dcterms:modified xsi:type="dcterms:W3CDTF">2024-07-17T07:32:08Z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16FF445F19CC4FDAA2B15609306B090D_11</vt:lpwstr>
  </property>
</Properties>
</file>