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F30B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面部整形填充材料（鼻假体、下颌植入物等）</w:t>
      </w:r>
      <w:bookmarkEnd w:id="0"/>
      <w:r>
        <w:rPr>
          <w:rFonts w:hint="eastAsia"/>
          <w:sz w:val="24"/>
          <w:szCs w:val="24"/>
        </w:rPr>
        <w:t>比选采购项目（医工）</w:t>
      </w:r>
    </w:p>
    <w:p w14:paraId="245D5BFC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24AT91035204844</w:t>
      </w:r>
    </w:p>
    <w:p w14:paraId="3F61B434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采购期限2年</w:t>
      </w:r>
    </w:p>
    <w:p w14:paraId="13C0D047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 w14:paraId="7FB0FAE4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1.用于隆鼻、下颌、小耳二期等手术矫形与修复；</w:t>
      </w:r>
    </w:p>
    <w:p w14:paraId="7F511536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2.硅胶材质；</w:t>
      </w:r>
    </w:p>
    <w:p w14:paraId="0B615359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3.（1）鼻假体：柳叶型、L型等</w:t>
      </w:r>
    </w:p>
    <w:p w14:paraId="5E9053FA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（2）下颌植入物</w:t>
      </w:r>
    </w:p>
    <w:p w14:paraId="01344B2D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（3）颅耳角植入物 </w:t>
      </w:r>
    </w:p>
    <w:p w14:paraId="49B2CA48">
      <w:pPr>
        <w:spacing w:line="360" w:lineRule="auto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4.请报齐各规格。</w:t>
      </w:r>
    </w:p>
    <w:p w14:paraId="2119C2D2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12B76D67"/>
    <w:rsid w:val="0E473EAC"/>
    <w:rsid w:val="12B76D67"/>
    <w:rsid w:val="29810F1B"/>
    <w:rsid w:val="337D2642"/>
    <w:rsid w:val="3BF070A0"/>
    <w:rsid w:val="4ED5063D"/>
    <w:rsid w:val="57710F74"/>
    <w:rsid w:val="5F596173"/>
    <w:rsid w:val="60A800B5"/>
    <w:rsid w:val="6CA6452A"/>
    <w:rsid w:val="6DD14215"/>
    <w:rsid w:val="704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1603</Words>
  <Characters>1831</Characters>
  <Lines>0</Lines>
  <Paragraphs>0</Paragraphs>
  <TotalTime>0</TotalTime>
  <ScaleCrop>false</ScaleCrop>
  <LinksUpToDate>false</LinksUpToDate>
  <CharactersWithSpaces>1857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2024-07-25T09:14:00Z</dcterms:created>
  <dc:creator>Aling</dc:creator>
  <cp:lastModifiedBy>Aling</cp:lastModifiedBy>
  <dcterms:modified xsi:type="dcterms:W3CDTF">2024-07-25T09:17:45Z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C216179CDDAB4ADEBBBF20EE93A6D87B_11</vt:lpwstr>
  </property>
</Properties>
</file>